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12039" w14:textId="15D6083A" w:rsidR="00813583" w:rsidRDefault="00203AD1" w:rsidP="004F1E39">
      <w:pPr>
        <w:spacing w:after="0" w:line="240" w:lineRule="auto"/>
        <w:ind w:left="11661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Приложение</w:t>
      </w:r>
      <w:r w:rsidR="0083189C">
        <w:rPr>
          <w:sz w:val="28"/>
          <w:szCs w:val="28"/>
          <w:lang w:val="ru-RU"/>
        </w:rPr>
        <w:t xml:space="preserve"> № </w:t>
      </w:r>
      <w:r w:rsidR="008242E2">
        <w:rPr>
          <w:sz w:val="28"/>
          <w:szCs w:val="28"/>
          <w:lang w:val="ru-RU"/>
        </w:rPr>
        <w:t>1</w:t>
      </w:r>
    </w:p>
    <w:p w14:paraId="76C1CEC7" w14:textId="2A904932" w:rsidR="005B02F2" w:rsidRDefault="005B02F2" w:rsidP="004F1E39">
      <w:pPr>
        <w:spacing w:after="0" w:line="240" w:lineRule="auto"/>
        <w:ind w:left="1166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</w:p>
    <w:p w14:paraId="7C54C240" w14:textId="34B01F1C" w:rsidR="005B02F2" w:rsidRDefault="005B02F2" w:rsidP="004F1E39">
      <w:pPr>
        <w:spacing w:after="0" w:line="240" w:lineRule="auto"/>
        <w:ind w:left="1166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</w:t>
      </w:r>
      <w:r w:rsidR="008242E2">
        <w:rPr>
          <w:sz w:val="28"/>
          <w:szCs w:val="28"/>
          <w:lang w:val="ru-RU"/>
        </w:rPr>
        <w:t xml:space="preserve">                    </w:t>
      </w:r>
      <w:proofErr w:type="spellStart"/>
      <w:r w:rsidR="008242E2">
        <w:rPr>
          <w:sz w:val="28"/>
          <w:szCs w:val="28"/>
          <w:lang w:val="ru-RU"/>
        </w:rPr>
        <w:t>Паскинского</w:t>
      </w:r>
      <w:proofErr w:type="spellEnd"/>
      <w:r w:rsidR="008242E2">
        <w:rPr>
          <w:sz w:val="28"/>
          <w:szCs w:val="28"/>
          <w:lang w:val="ru-RU"/>
        </w:rPr>
        <w:t xml:space="preserve"> сельского поселения                                 </w:t>
      </w:r>
      <w:r>
        <w:rPr>
          <w:sz w:val="28"/>
          <w:szCs w:val="28"/>
          <w:lang w:val="ru-RU"/>
        </w:rPr>
        <w:t xml:space="preserve"> от  </w:t>
      </w:r>
      <w:r w:rsidR="008242E2">
        <w:rPr>
          <w:sz w:val="28"/>
          <w:szCs w:val="28"/>
          <w:lang w:val="ru-RU"/>
        </w:rPr>
        <w:t>17.08.2023</w:t>
      </w:r>
      <w:r>
        <w:rPr>
          <w:sz w:val="28"/>
          <w:szCs w:val="28"/>
          <w:lang w:val="ru-RU"/>
        </w:rPr>
        <w:t xml:space="preserve">  №</w:t>
      </w:r>
      <w:r w:rsidR="008242E2">
        <w:rPr>
          <w:sz w:val="28"/>
          <w:szCs w:val="28"/>
          <w:lang w:val="ru-RU"/>
        </w:rPr>
        <w:t>50</w:t>
      </w:r>
    </w:p>
    <w:p w14:paraId="6964C9DE" w14:textId="0F38B06C" w:rsidR="005B02F2" w:rsidRDefault="005B02F2" w:rsidP="008242E2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5B02F2">
        <w:rPr>
          <w:b/>
          <w:bCs/>
          <w:sz w:val="28"/>
          <w:szCs w:val="28"/>
          <w:lang w:val="ru-RU"/>
        </w:rPr>
        <w:t>План мероприятий по противодействию коррупции</w:t>
      </w:r>
    </w:p>
    <w:p w14:paraId="2052D0EB" w14:textId="0CD4E140" w:rsidR="005B02F2" w:rsidRPr="005B02F2" w:rsidRDefault="005B02F2" w:rsidP="008242E2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5B02F2">
        <w:rPr>
          <w:b/>
          <w:bCs/>
          <w:sz w:val="28"/>
          <w:szCs w:val="28"/>
          <w:lang w:val="ru-RU"/>
        </w:rPr>
        <w:t>в администрации</w:t>
      </w:r>
      <w:r w:rsidR="008242E2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8242E2">
        <w:rPr>
          <w:b/>
          <w:bCs/>
          <w:sz w:val="28"/>
          <w:szCs w:val="28"/>
          <w:lang w:val="ru-RU"/>
        </w:rPr>
        <w:t>Паскинского</w:t>
      </w:r>
      <w:proofErr w:type="spellEnd"/>
      <w:r w:rsidR="008242E2">
        <w:rPr>
          <w:b/>
          <w:bCs/>
          <w:sz w:val="28"/>
          <w:szCs w:val="28"/>
          <w:lang w:val="ru-RU"/>
        </w:rPr>
        <w:t xml:space="preserve"> сельского поселения                                                                                             </w:t>
      </w:r>
      <w:proofErr w:type="spellStart"/>
      <w:r w:rsidRPr="005B02F2">
        <w:rPr>
          <w:b/>
          <w:bCs/>
          <w:sz w:val="28"/>
          <w:szCs w:val="28"/>
          <w:lang w:val="ru-RU"/>
        </w:rPr>
        <w:t>Кильмезского</w:t>
      </w:r>
      <w:proofErr w:type="spellEnd"/>
      <w:r w:rsidRPr="005B02F2">
        <w:rPr>
          <w:b/>
          <w:bCs/>
          <w:sz w:val="28"/>
          <w:szCs w:val="28"/>
          <w:lang w:val="ru-RU"/>
        </w:rPr>
        <w:t xml:space="preserve"> района на 2021 -2024 годы</w:t>
      </w:r>
    </w:p>
    <w:p w14:paraId="543E0931" w14:textId="77777777" w:rsidR="00813583" w:rsidRPr="00380D46" w:rsidRDefault="00813583" w:rsidP="0083189C">
      <w:pPr>
        <w:spacing w:after="0" w:line="240" w:lineRule="auto"/>
        <w:ind w:left="12333" w:firstLine="0"/>
        <w:jc w:val="right"/>
        <w:rPr>
          <w:sz w:val="28"/>
          <w:szCs w:val="28"/>
          <w:lang w:val="ru-RU"/>
        </w:rPr>
      </w:pPr>
    </w:p>
    <w:p w14:paraId="0AD01EFC" w14:textId="13F58A05" w:rsidR="00813583" w:rsidRPr="005B02F2" w:rsidRDefault="00813583" w:rsidP="005B02F2">
      <w:pPr>
        <w:spacing w:after="0" w:line="240" w:lineRule="auto"/>
        <w:ind w:left="12333" w:firstLine="0"/>
        <w:rPr>
          <w:sz w:val="28"/>
          <w:szCs w:val="28"/>
          <w:lang w:val="ru-RU"/>
        </w:rPr>
      </w:pPr>
    </w:p>
    <w:tbl>
      <w:tblPr>
        <w:tblW w:w="118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58"/>
        <w:gridCol w:w="2338"/>
        <w:gridCol w:w="2005"/>
        <w:gridCol w:w="3226"/>
      </w:tblGrid>
      <w:tr w:rsidR="00E34430" w:rsidRPr="00D04F5B" w14:paraId="06A9A8C1" w14:textId="77777777" w:rsidTr="000E6DEA">
        <w:trPr>
          <w:tblHeader/>
        </w:trPr>
        <w:tc>
          <w:tcPr>
            <w:tcW w:w="567" w:type="dxa"/>
            <w:tcMar>
              <w:top w:w="0" w:type="dxa"/>
            </w:tcMar>
          </w:tcPr>
          <w:p w14:paraId="6D4161BE" w14:textId="77777777" w:rsidR="00E34430" w:rsidRPr="003E6165" w:rsidRDefault="00E34430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58" w:type="dxa"/>
            <w:tcMar>
              <w:top w:w="0" w:type="dxa"/>
            </w:tcMar>
          </w:tcPr>
          <w:p w14:paraId="004F98B5" w14:textId="77777777" w:rsidR="00E34430" w:rsidRPr="003E6165" w:rsidRDefault="00E34430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8" w:type="dxa"/>
            <w:tcMar>
              <w:top w:w="0" w:type="dxa"/>
            </w:tcMar>
          </w:tcPr>
          <w:p w14:paraId="08A213C6" w14:textId="77777777" w:rsidR="00E34430" w:rsidRPr="003E6165" w:rsidRDefault="00E34430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005" w:type="dxa"/>
            <w:tcMar>
              <w:top w:w="0" w:type="dxa"/>
            </w:tcMar>
          </w:tcPr>
          <w:p w14:paraId="4CDD595D" w14:textId="77777777" w:rsidR="00E34430" w:rsidRPr="003E6165" w:rsidRDefault="00E34430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226" w:type="dxa"/>
            <w:tcMar>
              <w:top w:w="0" w:type="dxa"/>
            </w:tcMar>
          </w:tcPr>
          <w:p w14:paraId="19E1CE07" w14:textId="77777777" w:rsidR="00E34430" w:rsidRPr="003E6165" w:rsidRDefault="00E34430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34430" w:rsidRPr="00286F8B" w14:paraId="5E8C945F" w14:textId="77777777" w:rsidTr="000E6DEA">
        <w:tc>
          <w:tcPr>
            <w:tcW w:w="567" w:type="dxa"/>
            <w:tcMar>
              <w:top w:w="0" w:type="dxa"/>
            </w:tcMar>
          </w:tcPr>
          <w:p w14:paraId="35BBAF28" w14:textId="77777777" w:rsidR="00E34430" w:rsidRPr="00AF0428" w:rsidRDefault="00E34430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8" w:type="dxa"/>
            <w:tcMar>
              <w:top w:w="0" w:type="dxa"/>
            </w:tcMar>
            <w:vAlign w:val="center"/>
          </w:tcPr>
          <w:p w14:paraId="7C3B7076" w14:textId="77777777" w:rsidR="00E34430" w:rsidRPr="00AF0428" w:rsidRDefault="00E34430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меры по обеспечению реализации ант</w:t>
            </w:r>
            <w:r w:rsidRPr="00AF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F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14:paraId="0F566465" w14:textId="77777777" w:rsidR="00E34430" w:rsidRPr="00745845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14:paraId="00561E2F" w14:textId="77777777" w:rsidR="00E34430" w:rsidRPr="00745845" w:rsidRDefault="00E34430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14:paraId="17B03922" w14:textId="77777777" w:rsidR="00E34430" w:rsidRPr="00745845" w:rsidRDefault="00E34430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430" w:rsidRPr="00286F8B" w14:paraId="2E178643" w14:textId="77777777" w:rsidTr="000E6DEA">
        <w:tc>
          <w:tcPr>
            <w:tcW w:w="567" w:type="dxa"/>
            <w:tcMar>
              <w:top w:w="0" w:type="dxa"/>
            </w:tcMar>
          </w:tcPr>
          <w:p w14:paraId="5224E1F5" w14:textId="77777777" w:rsidR="00E34430" w:rsidRPr="00AB589D" w:rsidRDefault="00E34430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58" w:type="dxa"/>
            <w:tcMar>
              <w:top w:w="0" w:type="dxa"/>
            </w:tcMar>
          </w:tcPr>
          <w:p w14:paraId="38749E71" w14:textId="77777777" w:rsidR="00E34430" w:rsidRDefault="00E34430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Утверждение планов по против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действию коррупции (внесение изменений в планы  по против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действию коррупции) в соотве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ствии с Национальным планом противодействия коррупции на 2021 – 2024 годы, утвержденным Указом Президента Российской Федерации от 16.08.2021 № 478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«О Национальном плане против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действия коррупции на 2021 – 2024 годы»</w:t>
            </w:r>
          </w:p>
          <w:p w14:paraId="6BFD4347" w14:textId="10A23323" w:rsidR="00300BC8" w:rsidRPr="00AB589D" w:rsidRDefault="00300BC8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tcMar>
              <w:top w:w="0" w:type="dxa"/>
            </w:tcMar>
          </w:tcPr>
          <w:p w14:paraId="6E0ADB60" w14:textId="5DA49A8F" w:rsidR="00E34430" w:rsidRPr="00AB589D" w:rsidRDefault="008242E2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18ED0F6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 года, далее –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по мере необх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3226" w:type="dxa"/>
            <w:tcMar>
              <w:top w:w="0" w:type="dxa"/>
            </w:tcMar>
          </w:tcPr>
          <w:p w14:paraId="63256EC6" w14:textId="2CBECB55" w:rsidR="00E34430" w:rsidRPr="00AB589D" w:rsidRDefault="00E34430" w:rsidP="00300B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утверждение </w:t>
            </w:r>
            <w:r w:rsidRPr="00AB589D">
              <w:rPr>
                <w:sz w:val="24"/>
                <w:szCs w:val="24"/>
                <w:lang w:val="ru-RU"/>
              </w:rPr>
              <w:t>планов по пр</w:t>
            </w:r>
            <w:r w:rsidRPr="00AB589D">
              <w:rPr>
                <w:sz w:val="24"/>
                <w:szCs w:val="24"/>
                <w:lang w:val="ru-RU"/>
              </w:rPr>
              <w:t>о</w:t>
            </w:r>
            <w:r w:rsidRPr="00AB589D">
              <w:rPr>
                <w:sz w:val="24"/>
                <w:szCs w:val="24"/>
                <w:lang w:val="ru-RU"/>
              </w:rPr>
              <w:t>тиводействию коррупции (внесение изменений в планы  по противодействию корру</w:t>
            </w:r>
            <w:r w:rsidRPr="00AB589D">
              <w:rPr>
                <w:sz w:val="24"/>
                <w:szCs w:val="24"/>
                <w:lang w:val="ru-RU"/>
              </w:rPr>
              <w:t>п</w:t>
            </w:r>
            <w:r w:rsidRPr="00AB589D">
              <w:rPr>
                <w:sz w:val="24"/>
                <w:szCs w:val="24"/>
                <w:lang w:val="ru-RU"/>
              </w:rPr>
              <w:t>ции)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администрацией </w:t>
            </w:r>
            <w:r w:rsidR="00300BC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</w:t>
            </w:r>
            <w:r w:rsidR="00300BC8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300BC8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</w:t>
            </w:r>
          </w:p>
        </w:tc>
      </w:tr>
      <w:tr w:rsidR="00E34430" w:rsidRPr="00286F8B" w14:paraId="5D21B0CD" w14:textId="77777777" w:rsidTr="000E6DEA">
        <w:tc>
          <w:tcPr>
            <w:tcW w:w="567" w:type="dxa"/>
            <w:tcMar>
              <w:top w:w="0" w:type="dxa"/>
            </w:tcMar>
          </w:tcPr>
          <w:p w14:paraId="57867422" w14:textId="77777777" w:rsidR="00E34430" w:rsidRPr="00AB589D" w:rsidRDefault="00E34430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758" w:type="dxa"/>
            <w:tcMar>
              <w:top w:w="0" w:type="dxa"/>
            </w:tcMar>
          </w:tcPr>
          <w:p w14:paraId="5C22143E" w14:textId="5A184073" w:rsidR="00E34430" w:rsidRPr="00AB589D" w:rsidRDefault="00E34430" w:rsidP="00300BC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ционных и иных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300BC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226F6AD6" w14:textId="71BA24C0" w:rsidR="00E34430" w:rsidRPr="00AB589D" w:rsidRDefault="008242E2" w:rsidP="008242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2E2"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 </w:t>
            </w:r>
          </w:p>
        </w:tc>
        <w:tc>
          <w:tcPr>
            <w:tcW w:w="2005" w:type="dxa"/>
            <w:tcMar>
              <w:top w:w="0" w:type="dxa"/>
            </w:tcMar>
          </w:tcPr>
          <w:p w14:paraId="27626531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2021 – 2024 годов</w:t>
            </w:r>
          </w:p>
        </w:tc>
        <w:tc>
          <w:tcPr>
            <w:tcW w:w="3226" w:type="dxa"/>
            <w:tcMar>
              <w:top w:w="0" w:type="dxa"/>
            </w:tcMar>
          </w:tcPr>
          <w:p w14:paraId="5960441B" w14:textId="3030DEDD" w:rsidR="00E34430" w:rsidRPr="00D2460E" w:rsidRDefault="00E34430" w:rsidP="00300B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организации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боты по профилактике ко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и иных правон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рушений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</w:t>
            </w:r>
            <w:r w:rsidR="00300BC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</w:p>
        </w:tc>
      </w:tr>
      <w:tr w:rsidR="00E34430" w:rsidRPr="00286F8B" w14:paraId="57745B2A" w14:textId="77777777" w:rsidTr="000E6DEA">
        <w:tc>
          <w:tcPr>
            <w:tcW w:w="567" w:type="dxa"/>
            <w:tcMar>
              <w:top w:w="0" w:type="dxa"/>
            </w:tcMar>
          </w:tcPr>
          <w:p w14:paraId="70887F03" w14:textId="77777777" w:rsidR="00E34430" w:rsidRPr="00AB589D" w:rsidRDefault="00E34430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58" w:type="dxa"/>
            <w:tcMar>
              <w:top w:w="0" w:type="dxa"/>
            </w:tcMar>
          </w:tcPr>
          <w:p w14:paraId="3F7D8E6D" w14:textId="77777777" w:rsidR="00E34430" w:rsidRPr="00AB589D" w:rsidRDefault="00E34430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Российской Федерации и Киро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4ECDBAA5" w14:textId="51797034" w:rsidR="00E34430" w:rsidRPr="00AB589D" w:rsidRDefault="00300BC8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BC8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57E3DFB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71CB18F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  <w:tcMar>
              <w:top w:w="0" w:type="dxa"/>
            </w:tcMar>
          </w:tcPr>
          <w:p w14:paraId="6C4969FF" w14:textId="30B06B20" w:rsidR="00E34430" w:rsidRPr="00D2460E" w:rsidRDefault="00E34430" w:rsidP="00300B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внесение 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менений в нормативные пр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вовые и иные акты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страции </w:t>
            </w:r>
            <w:r w:rsidR="00300BC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поселения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связи с внесением изменений в ант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коррупционное законод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тельство Российской Федер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и Кировской области</w:t>
            </w:r>
          </w:p>
        </w:tc>
      </w:tr>
      <w:tr w:rsidR="00E34430" w:rsidRPr="00286F8B" w14:paraId="01772C12" w14:textId="77777777" w:rsidTr="000E6DEA">
        <w:tc>
          <w:tcPr>
            <w:tcW w:w="567" w:type="dxa"/>
            <w:tcMar>
              <w:top w:w="0" w:type="dxa"/>
            </w:tcMar>
          </w:tcPr>
          <w:p w14:paraId="0D7391E0" w14:textId="53A98DE5" w:rsidR="00E34430" w:rsidRPr="00AB589D" w:rsidRDefault="00E34430" w:rsidP="00D3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  <w:tcMar>
              <w:top w:w="0" w:type="dxa"/>
            </w:tcMar>
          </w:tcPr>
          <w:p w14:paraId="25B0040F" w14:textId="5E7A3406" w:rsidR="00E34430" w:rsidRPr="00AB589D" w:rsidRDefault="00E34430" w:rsidP="00300BC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 муниципальными учреждениями </w:t>
            </w:r>
            <w:r w:rsidR="00300BC8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тельства о противодействии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рупции, в том числе анализа 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блюдения руководителями ук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занных учреждений установле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ограничений, запретов и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занностей, исполнения плановых мероприятий по противодействию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6C988A70" w14:textId="3F4BD3CD" w:rsidR="00E34430" w:rsidRPr="00AB589D" w:rsidRDefault="00300BC8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BC8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303E678" w14:textId="5BCC649A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3226" w:type="dxa"/>
            <w:tcMar>
              <w:top w:w="0" w:type="dxa"/>
            </w:tcMar>
          </w:tcPr>
          <w:p w14:paraId="1233E658" w14:textId="08E90645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оценка состояния антико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рупционной работы, пров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димой в  муниципальных учреждениях </w:t>
            </w:r>
            <w:r w:rsidR="00300BC8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</w:p>
          <w:p w14:paraId="6C187616" w14:textId="247CA1B6" w:rsidR="00E34430" w:rsidRPr="00D2460E" w:rsidRDefault="00E34430" w:rsidP="00300BC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ководителями  муниципал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учреждений </w:t>
            </w:r>
            <w:r w:rsidR="00300BC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поселения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законодательства о против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E34430" w:rsidRPr="00286F8B" w14:paraId="2464AC0B" w14:textId="77777777" w:rsidTr="000E6D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3E26E9A" w14:textId="77777777" w:rsidR="00E34430" w:rsidRPr="00AB589D" w:rsidRDefault="00E34430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0B9EF67" w14:textId="27A29165" w:rsidR="00E34430" w:rsidRPr="006D1488" w:rsidRDefault="00E34430" w:rsidP="003E44D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эффективности р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ализации механизма урегулир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вания конфликта интересов, обеспечение соблюдения лиц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ми, замещающими </w:t>
            </w:r>
            <w:r w:rsidR="00F904A4"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</w:t>
            </w:r>
            <w:r w:rsidR="00F904A4"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F904A4"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пальные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должности</w:t>
            </w:r>
            <w:proofErr w:type="gramStart"/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пальные должности, должности </w:t>
            </w:r>
            <w:r w:rsidR="00F904A4"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службы, мун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ципальной службы, огранич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ний, запретов и требований к служебному поведению в связи с исполнением ими должностных обязанностей, а также примен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 мер ответственности за их нарушение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821FF1C" w14:textId="77777777" w:rsidR="00E34430" w:rsidRPr="00AB589D" w:rsidRDefault="00E34430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B44B3F4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45B7A03" w14:textId="77777777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E34430" w:rsidRPr="00286F8B" w14:paraId="5FF1089D" w14:textId="77777777" w:rsidTr="000E6D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528EB80" w14:textId="77777777" w:rsidR="00E34430" w:rsidRPr="00AB589D" w:rsidRDefault="00E34430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DDF6E9B" w14:textId="71B7F1DB" w:rsidR="00E34430" w:rsidRPr="00AB589D" w:rsidRDefault="00E34430" w:rsidP="00DD70C7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тельности комисси</w:t>
            </w:r>
            <w:r w:rsidR="00BE0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нию требований к служебному поведению </w:t>
            </w:r>
            <w:r w:rsidR="00BE092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жащих </w:t>
            </w:r>
            <w:r w:rsidR="00DD70C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муниципал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служащих и урегулированию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FA319BC" w14:textId="14F4D433" w:rsidR="00E34430" w:rsidRPr="00AB589D" w:rsidRDefault="00DD70C7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7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F1F0A93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4E59BF7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7F6BE58" w14:textId="0C6592A9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</w:t>
            </w:r>
            <w:r w:rsidR="00BE0922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ниципальными служащими требований законодательства Российской Федерации и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о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службе и против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E34430" w:rsidRPr="00286F8B" w14:paraId="171D3105" w14:textId="77777777" w:rsidTr="000E6D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CE45649" w14:textId="77777777" w:rsidR="00E34430" w:rsidRPr="00AB589D" w:rsidRDefault="00E34430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ECF13E6" w14:textId="5830D92C" w:rsidR="00E34430" w:rsidRPr="00AB589D" w:rsidRDefault="00E34430" w:rsidP="00DD70C7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 w:rsidR="00BE0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E092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DD70C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DD70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D70C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фликта интересов представителей институтов гражданского общ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9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соблюдению требований к служебному поведению фед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ральных государственных служ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щих и урегулированию конфликта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93B2F2E" w14:textId="3F17DEBA" w:rsidR="00E34430" w:rsidRPr="00AB589D" w:rsidRDefault="00DD70C7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E8DBC45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E7C849F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53681C6" w14:textId="77777777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контроля за выполнением требований законодательства Российской Федерации и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о против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E34430" w:rsidRPr="00286F8B" w14:paraId="0FAB8DA1" w14:textId="77777777" w:rsidTr="000E6DEA">
        <w:tc>
          <w:tcPr>
            <w:tcW w:w="567" w:type="dxa"/>
            <w:tcMar>
              <w:top w:w="0" w:type="dxa"/>
            </w:tcMar>
          </w:tcPr>
          <w:p w14:paraId="55EE471C" w14:textId="77777777" w:rsidR="00E34430" w:rsidRPr="00AB589D" w:rsidRDefault="00E3443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758" w:type="dxa"/>
            <w:tcMar>
              <w:top w:w="0" w:type="dxa"/>
            </w:tcMar>
          </w:tcPr>
          <w:p w14:paraId="312AE327" w14:textId="6360172E" w:rsidR="00E34430" w:rsidRPr="00AB589D" w:rsidRDefault="00E34430" w:rsidP="00773B2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ний, установленных законод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Федерации о государственной гражданской службе и противодействии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рупции, представляемых гражд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нами, претендующими на зам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щение </w:t>
            </w:r>
            <w:r w:rsidR="00BE092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 w:rsidR="00773B2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 должностей, должностей </w:t>
            </w:r>
            <w:r w:rsidR="00BE092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BE0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0922">
              <w:rPr>
                <w:rFonts w:ascii="Times New Roman" w:hAnsi="Times New Roman" w:cs="Times New Roman"/>
                <w:sz w:val="24"/>
                <w:szCs w:val="24"/>
              </w:rPr>
              <w:t>пальной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службы, муниципальной службы, должностей руководит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лей  муниципальных учреждений </w:t>
            </w:r>
            <w:r w:rsidR="00773B2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55590ACF" w14:textId="12999C51" w:rsidR="00E34430" w:rsidRPr="00AB589D" w:rsidRDefault="00773B2E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2E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54009784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ляющейся осн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ванием для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ведения проверки</w:t>
            </w:r>
          </w:p>
        </w:tc>
        <w:tc>
          <w:tcPr>
            <w:tcW w:w="3226" w:type="dxa"/>
            <w:tcMar>
              <w:top w:w="0" w:type="dxa"/>
            </w:tcMar>
          </w:tcPr>
          <w:p w14:paraId="5C7856EC" w14:textId="2413E972" w:rsidR="00E34430" w:rsidRPr="00D2460E" w:rsidRDefault="00E34430" w:rsidP="00773B2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</w:t>
            </w:r>
            <w:r w:rsidR="00BE0922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</w:t>
            </w:r>
            <w:r w:rsidR="00BE0922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="00BE092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</w:t>
            </w:r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773B2E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proofErr w:type="gramEnd"/>
            <w:r w:rsidR="00773B2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должностей, дол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ностей </w:t>
            </w:r>
            <w:r w:rsidR="00BE0922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слу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бы, муниципальной службы, должностей руководителей  муниципальных учреждений </w:t>
            </w:r>
            <w:r w:rsidR="00773B2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новленных законодател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ством Российской Федерации</w:t>
            </w:r>
          </w:p>
        </w:tc>
      </w:tr>
      <w:tr w:rsidR="00E34430" w:rsidRPr="00286F8B" w14:paraId="0A204E26" w14:textId="77777777" w:rsidTr="000E6DEA">
        <w:tc>
          <w:tcPr>
            <w:tcW w:w="567" w:type="dxa"/>
            <w:tcMar>
              <w:top w:w="0" w:type="dxa"/>
            </w:tcMar>
          </w:tcPr>
          <w:p w14:paraId="1BF14CDF" w14:textId="11376444" w:rsidR="00E34430" w:rsidRPr="00AB589D" w:rsidRDefault="00E3443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0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  <w:tcMar>
              <w:top w:w="0" w:type="dxa"/>
            </w:tcMar>
          </w:tcPr>
          <w:p w14:paraId="131EBA57" w14:textId="4034C008" w:rsidR="00E34430" w:rsidRPr="00AB589D" w:rsidRDefault="00E34430" w:rsidP="00773B2E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проведения оценки коррупционных рисков, возник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ющих при реализации </w:t>
            </w:r>
            <w:r w:rsidRPr="00AB589D">
              <w:rPr>
                <w:sz w:val="24"/>
                <w:szCs w:val="24"/>
                <w:lang w:val="ru-RU"/>
              </w:rPr>
              <w:t>органами местного самоуправления</w:t>
            </w:r>
            <w:proofErr w:type="gramStart"/>
            <w:r w:rsidRPr="00AB589D">
              <w:rPr>
                <w:sz w:val="24"/>
                <w:szCs w:val="24"/>
                <w:lang w:val="ru-RU"/>
              </w:rPr>
              <w:t xml:space="preserve"> </w:t>
            </w:r>
            <w:r w:rsidR="00773B2E">
              <w:rPr>
                <w:sz w:val="24"/>
                <w:szCs w:val="24"/>
                <w:lang w:val="ru-RU"/>
              </w:rPr>
              <w:t>,</w:t>
            </w:r>
            <w:proofErr w:type="gramEnd"/>
            <w:r w:rsidR="00773B2E">
              <w:rPr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sz w:val="24"/>
                <w:szCs w:val="24"/>
                <w:lang w:val="ru-RU"/>
              </w:rPr>
              <w:t>во</w:t>
            </w:r>
            <w:r w:rsidRPr="00AB589D">
              <w:rPr>
                <w:sz w:val="24"/>
                <w:szCs w:val="24"/>
                <w:lang w:val="ru-RU"/>
              </w:rPr>
              <w:t>з</w:t>
            </w:r>
            <w:r w:rsidRPr="00AB589D">
              <w:rPr>
                <w:sz w:val="24"/>
                <w:szCs w:val="24"/>
                <w:lang w:val="ru-RU"/>
              </w:rPr>
              <w:t>ложенных на них полномочий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и внесение уточнений в перечни должностей </w:t>
            </w:r>
            <w:r w:rsidR="00A62E95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службы Ки</w:t>
            </w:r>
            <w:r w:rsidR="00A62E95">
              <w:rPr>
                <w:rFonts w:eastAsiaTheme="minorHAnsi"/>
                <w:color w:val="auto"/>
                <w:sz w:val="24"/>
                <w:szCs w:val="24"/>
                <w:lang w:val="ru-RU"/>
              </w:rPr>
              <w:t>льмезского района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муниципальной службы, замещ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ние которых связано с коррупц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онными рисками</w:t>
            </w:r>
          </w:p>
        </w:tc>
        <w:tc>
          <w:tcPr>
            <w:tcW w:w="2338" w:type="dxa"/>
            <w:tcMar>
              <w:top w:w="0" w:type="dxa"/>
            </w:tcMar>
          </w:tcPr>
          <w:p w14:paraId="1CDF5F58" w14:textId="56653A77" w:rsidR="00E34430" w:rsidRPr="00AB589D" w:rsidRDefault="00773B2E" w:rsidP="00C43C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2E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0596E3D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3226" w:type="dxa"/>
            <w:tcMar>
              <w:top w:w="0" w:type="dxa"/>
            </w:tcMar>
          </w:tcPr>
          <w:p w14:paraId="52512B03" w14:textId="2D7F7414" w:rsidR="00E34430" w:rsidRPr="00AB589D" w:rsidRDefault="00E34430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в деятельности органов местного самоупра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ления Ки</w:t>
            </w:r>
            <w:r w:rsidR="00A62E95">
              <w:rPr>
                <w:rFonts w:eastAsiaTheme="minorHAnsi"/>
                <w:color w:val="auto"/>
                <w:sz w:val="24"/>
                <w:szCs w:val="24"/>
                <w:lang w:val="ru-RU"/>
              </w:rPr>
              <w:t>льмезского района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сфер, наиболее подверже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рискам совершения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правонаруш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ний;</w:t>
            </w:r>
          </w:p>
          <w:p w14:paraId="0EEBE0EB" w14:textId="4B4FF4FB" w:rsidR="00E34430" w:rsidRPr="00D2460E" w:rsidRDefault="00E34430" w:rsidP="0059582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 коррупционных рисков при исполнении должностных обязанностей  муниципальными служащим</w:t>
            </w:r>
            <w:r w:rsidR="00A62E95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</w:p>
        </w:tc>
      </w:tr>
      <w:tr w:rsidR="00E34430" w:rsidRPr="00286F8B" w14:paraId="39E100D3" w14:textId="77777777" w:rsidTr="000E6DEA">
        <w:tc>
          <w:tcPr>
            <w:tcW w:w="567" w:type="dxa"/>
            <w:tcMar>
              <w:top w:w="0" w:type="dxa"/>
            </w:tcMar>
          </w:tcPr>
          <w:p w14:paraId="1462B2D1" w14:textId="17592FCC" w:rsidR="00E34430" w:rsidRPr="00AB589D" w:rsidRDefault="00E34430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5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  <w:tcMar>
              <w:top w:w="0" w:type="dxa"/>
            </w:tcMar>
          </w:tcPr>
          <w:p w14:paraId="2972B972" w14:textId="1AF2B070" w:rsidR="00E34430" w:rsidRPr="00AB589D" w:rsidRDefault="00E34430" w:rsidP="009761F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сведений о доходах, расходах, об имуществе и обязательствах имущественного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характера, представленных </w:t>
            </w:r>
            <w:r w:rsidR="00F250E8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</w:t>
            </w:r>
            <w:r w:rsidR="00F250E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F250E8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ципальными служащими</w:t>
            </w:r>
          </w:p>
        </w:tc>
        <w:tc>
          <w:tcPr>
            <w:tcW w:w="2338" w:type="dxa"/>
            <w:tcMar>
              <w:top w:w="0" w:type="dxa"/>
            </w:tcMar>
          </w:tcPr>
          <w:p w14:paraId="314102C3" w14:textId="5ADA7CF1" w:rsidR="00E34430" w:rsidRPr="00AB589D" w:rsidRDefault="00773B2E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14:paraId="2613BD18" w14:textId="452BD7B0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</w:t>
            </w:r>
            <w:r w:rsidR="00F250E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3226" w:type="dxa"/>
            <w:tcMar>
              <w:top w:w="0" w:type="dxa"/>
            </w:tcMar>
          </w:tcPr>
          <w:p w14:paraId="5C18AE3B" w14:textId="6712752C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исполнения </w:t>
            </w:r>
            <w:r w:rsidR="00F250E8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муниципальными служащими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обязанности по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представлению сведений о доходах, расходах, об имущ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 и обязательствах имущ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ственного характера</w:t>
            </w:r>
          </w:p>
        </w:tc>
      </w:tr>
      <w:tr w:rsidR="00E34430" w:rsidRPr="00286F8B" w14:paraId="55A316ED" w14:textId="77777777" w:rsidTr="000E6DEA">
        <w:trPr>
          <w:cantSplit/>
        </w:trPr>
        <w:tc>
          <w:tcPr>
            <w:tcW w:w="567" w:type="dxa"/>
            <w:tcMar>
              <w:top w:w="0" w:type="dxa"/>
            </w:tcMar>
          </w:tcPr>
          <w:p w14:paraId="07E96E01" w14:textId="2FAD1A20" w:rsidR="00E34430" w:rsidRPr="00AB589D" w:rsidRDefault="00E34430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F25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  <w:tcMar>
              <w:top w:w="0" w:type="dxa"/>
            </w:tcMar>
          </w:tcPr>
          <w:p w14:paraId="212DDD8E" w14:textId="7868FBBB" w:rsidR="00E34430" w:rsidRPr="00AB589D" w:rsidRDefault="00E34430" w:rsidP="00773B2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рук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водителями  муниципальных учреждений </w:t>
            </w:r>
          </w:p>
        </w:tc>
        <w:tc>
          <w:tcPr>
            <w:tcW w:w="2338" w:type="dxa"/>
            <w:tcMar>
              <w:top w:w="0" w:type="dxa"/>
            </w:tcMar>
          </w:tcPr>
          <w:p w14:paraId="7799451C" w14:textId="5942F2C9" w:rsidR="00E34430" w:rsidRPr="00AB589D" w:rsidRDefault="00773B2E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2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об</w:t>
            </w:r>
            <w:r w:rsidRPr="00773B2E">
              <w:rPr>
                <w:rFonts w:ascii="Times New Roman" w:hAnsi="Times New Roman" w:cs="Times New Roman"/>
                <w:sz w:val="24"/>
                <w:szCs w:val="24"/>
              </w:rPr>
              <w:t>щим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14:paraId="4DFD29AC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3226" w:type="dxa"/>
            <w:tcMar>
              <w:top w:w="0" w:type="dxa"/>
            </w:tcMar>
          </w:tcPr>
          <w:p w14:paraId="70B472C0" w14:textId="6E8E38A8" w:rsidR="00E34430" w:rsidRPr="00D2460E" w:rsidRDefault="00E34430" w:rsidP="00773B2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руководителями муниципальных учреждений обязанности по представл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нию сведений о доходах, ра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ходах, об имуществе и обяз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тельствах имущественного характера</w:t>
            </w:r>
          </w:p>
        </w:tc>
      </w:tr>
      <w:tr w:rsidR="00E34430" w:rsidRPr="00286F8B" w14:paraId="56C08C42" w14:textId="77777777" w:rsidTr="000E6DEA">
        <w:tc>
          <w:tcPr>
            <w:tcW w:w="567" w:type="dxa"/>
            <w:tcMar>
              <w:top w:w="0" w:type="dxa"/>
            </w:tcMar>
          </w:tcPr>
          <w:p w14:paraId="6CB36094" w14:textId="5801D3F2" w:rsidR="00E34430" w:rsidRPr="00AB589D" w:rsidRDefault="00E34430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5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8" w:type="dxa"/>
            <w:tcMar>
              <w:top w:w="0" w:type="dxa"/>
            </w:tcMar>
          </w:tcPr>
          <w:p w14:paraId="388D0FD8" w14:textId="1DD526BF" w:rsidR="00E34430" w:rsidRPr="00AB589D" w:rsidRDefault="00E34430" w:rsidP="00773B2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официальных са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тах органов местного самоупра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773B2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дах, расходах, об имуществе и обязательствах имущественного характера, представленных лиц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ми, замещающими </w:t>
            </w:r>
            <w:r w:rsidR="00F250E8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F250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250E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муниципальные должности, должности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пальной службы, должности 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ководителей  муниципальных учреждений </w:t>
            </w:r>
            <w:r w:rsidR="00773B2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16A59189" w14:textId="2213615F" w:rsidR="00E34430" w:rsidRPr="00AB589D" w:rsidRDefault="00773B2E" w:rsidP="009761FD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773B2E">
              <w:rPr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773B2E">
              <w:rPr>
                <w:sz w:val="24"/>
                <w:szCs w:val="24"/>
                <w:lang w:val="ru-RU"/>
              </w:rPr>
              <w:t>об-</w:t>
            </w:r>
            <w:proofErr w:type="spellStart"/>
            <w:r w:rsidRPr="00773B2E">
              <w:rPr>
                <w:sz w:val="24"/>
                <w:szCs w:val="24"/>
                <w:lang w:val="ru-RU"/>
              </w:rPr>
              <w:t>щим</w:t>
            </w:r>
            <w:proofErr w:type="spellEnd"/>
            <w:proofErr w:type="gramEnd"/>
            <w:r w:rsidRPr="00773B2E">
              <w:rPr>
                <w:sz w:val="24"/>
                <w:szCs w:val="24"/>
                <w:lang w:val="ru-RU"/>
              </w:rPr>
              <w:t xml:space="preserve">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14:paraId="68CCF3DB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 14 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бочих дней со дня истечения срока, установленного для подачи св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дений о доходах, расходах, об имуществе и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зательствах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щественного 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3226" w:type="dxa"/>
            <w:tcMar>
              <w:top w:w="0" w:type="dxa"/>
            </w:tcMar>
          </w:tcPr>
          <w:p w14:paraId="2CD08665" w14:textId="44B57205" w:rsidR="00E34430" w:rsidRPr="00AB589D" w:rsidRDefault="00E34430" w:rsidP="008C467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открытости и 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информации о 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тельности органов местного самоуправления Ки</w:t>
            </w:r>
            <w:r w:rsidR="00F250E8">
              <w:rPr>
                <w:rFonts w:eastAsiaTheme="minorHAnsi"/>
                <w:color w:val="auto"/>
                <w:sz w:val="24"/>
                <w:szCs w:val="24"/>
                <w:lang w:val="ru-RU"/>
              </w:rPr>
              <w:t>льмезск</w:t>
            </w:r>
            <w:r w:rsidR="00F250E8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F250E8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 района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профилактике коррупционных правонар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шений</w:t>
            </w:r>
          </w:p>
        </w:tc>
      </w:tr>
      <w:tr w:rsidR="00E34430" w:rsidRPr="00286F8B" w14:paraId="03A13DA2" w14:textId="77777777" w:rsidTr="000E6DEA">
        <w:tc>
          <w:tcPr>
            <w:tcW w:w="567" w:type="dxa"/>
            <w:tcMar>
              <w:top w:w="0" w:type="dxa"/>
            </w:tcMar>
          </w:tcPr>
          <w:p w14:paraId="33D1A954" w14:textId="69647617" w:rsidR="00E34430" w:rsidRPr="00AB589D" w:rsidRDefault="00E3443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5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8" w:type="dxa"/>
            <w:tcMar>
              <w:top w:w="0" w:type="dxa"/>
            </w:tcMar>
          </w:tcPr>
          <w:p w14:paraId="0D59BDD5" w14:textId="41C7ED4C" w:rsidR="00E34430" w:rsidRPr="00AB589D" w:rsidRDefault="00E34430" w:rsidP="00773B2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</w:t>
            </w:r>
            <w:r w:rsidR="00B70007">
              <w:rPr>
                <w:rFonts w:ascii="Times New Roman" w:hAnsi="Times New Roman" w:cs="Times New Roman"/>
                <w:sz w:val="24"/>
                <w:szCs w:val="24"/>
              </w:rPr>
              <w:t xml:space="preserve"> предста</w:t>
            </w:r>
            <w:r w:rsidR="00B700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0007">
              <w:rPr>
                <w:rFonts w:ascii="Times New Roman" w:hAnsi="Times New Roman" w:cs="Times New Roman"/>
                <w:sz w:val="24"/>
                <w:szCs w:val="24"/>
              </w:rPr>
              <w:t>ленные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B70007">
              <w:rPr>
                <w:rFonts w:ascii="Times New Roman" w:hAnsi="Times New Roman" w:cs="Times New Roman"/>
                <w:sz w:val="24"/>
                <w:szCs w:val="24"/>
              </w:rPr>
              <w:t>ыми служ</w:t>
            </w:r>
            <w:r w:rsidR="00B700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0007">
              <w:rPr>
                <w:rFonts w:ascii="Times New Roman" w:hAnsi="Times New Roman" w:cs="Times New Roman"/>
                <w:sz w:val="24"/>
                <w:szCs w:val="24"/>
              </w:rPr>
              <w:t xml:space="preserve">щими 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B70007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ципальных учреждений </w:t>
            </w:r>
            <w:r w:rsidR="00773B2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46D43E57" w14:textId="0A15C9E8" w:rsidR="00E34430" w:rsidRPr="00BD7508" w:rsidRDefault="00773B2E" w:rsidP="007771FA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Прокуратура,</w:t>
            </w:r>
            <w:r>
              <w:t xml:space="preserve"> </w:t>
            </w:r>
            <w:r w:rsidRPr="00773B2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57685EA7" w14:textId="77777777" w:rsidR="00E34430" w:rsidRPr="00AB589D" w:rsidRDefault="00E34430" w:rsidP="00612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сентября</w:t>
            </w:r>
          </w:p>
        </w:tc>
        <w:tc>
          <w:tcPr>
            <w:tcW w:w="3226" w:type="dxa"/>
            <w:tcMar>
              <w:top w:w="0" w:type="dxa"/>
            </w:tcMar>
          </w:tcPr>
          <w:p w14:paraId="6B1AF120" w14:textId="77777777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признаков нар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шения законодательства Ро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сийской Федерации о прот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</w:t>
            </w:r>
          </w:p>
        </w:tc>
      </w:tr>
      <w:tr w:rsidR="00E34430" w:rsidRPr="00286F8B" w14:paraId="5F5BBE18" w14:textId="77777777" w:rsidTr="000E6DEA">
        <w:tc>
          <w:tcPr>
            <w:tcW w:w="567" w:type="dxa"/>
            <w:tcMar>
              <w:top w:w="0" w:type="dxa"/>
            </w:tcMar>
          </w:tcPr>
          <w:p w14:paraId="5BC61DA2" w14:textId="710FF98D" w:rsidR="00E34430" w:rsidRPr="00AB589D" w:rsidRDefault="00E3443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C3C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8" w:type="dxa"/>
            <w:tcMar>
              <w:top w:w="0" w:type="dxa"/>
            </w:tcMar>
          </w:tcPr>
          <w:p w14:paraId="5A6BA904" w14:textId="3C014D72" w:rsidR="00E34430" w:rsidRPr="00AB589D" w:rsidRDefault="00E34430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бований законодательства о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 пров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рок достоверности и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  муниципальн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C3C3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C3F"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1C3C3F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муниципальных учреждений Ки</w:t>
            </w:r>
            <w:r w:rsidR="001C3C3F">
              <w:rPr>
                <w:rFonts w:ascii="Times New Roman" w:hAnsi="Times New Roman" w:cs="Times New Roman"/>
                <w:sz w:val="24"/>
                <w:szCs w:val="24"/>
              </w:rPr>
              <w:t>льмезского района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сведений о доходах, расходах, об имуществе и обязательствах имущественного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14:paraId="6F3FDE22" w14:textId="681DBC8F" w:rsidR="00E34430" w:rsidRPr="00AB589D" w:rsidRDefault="00773B2E" w:rsidP="00F242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2E">
              <w:rPr>
                <w:rFonts w:ascii="Times New Roman" w:hAnsi="Times New Roman" w:cs="Times New Roman"/>
                <w:sz w:val="24"/>
                <w:szCs w:val="24"/>
              </w:rPr>
              <w:t>Прокуратура, 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0039BCD6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ляющейся осн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ванием для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ведения проверки</w:t>
            </w:r>
          </w:p>
        </w:tc>
        <w:tc>
          <w:tcPr>
            <w:tcW w:w="3226" w:type="dxa"/>
            <w:tcMar>
              <w:top w:w="0" w:type="dxa"/>
            </w:tcMar>
          </w:tcPr>
          <w:p w14:paraId="2E787CE2" w14:textId="7E7BC555" w:rsidR="00E34430" w:rsidRPr="00D2460E" w:rsidRDefault="00E34430" w:rsidP="00773B2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</w:t>
            </w:r>
            <w:r w:rsidR="00D368AC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</w:t>
            </w:r>
            <w:r w:rsidR="00D368AC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D368AC"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служащими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 w:rsidR="00D368A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 </w:t>
            </w:r>
            <w:r w:rsidR="00773B2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руководителем поселения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, требований законодательства о противодействии корру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E34430" w:rsidRPr="00286F8B" w14:paraId="60182FD3" w14:textId="77777777" w:rsidTr="000E6DEA">
        <w:tc>
          <w:tcPr>
            <w:tcW w:w="567" w:type="dxa"/>
            <w:tcMar>
              <w:top w:w="0" w:type="dxa"/>
            </w:tcMar>
          </w:tcPr>
          <w:p w14:paraId="32D1936A" w14:textId="4BDAC99E" w:rsidR="00E34430" w:rsidRPr="00AB589D" w:rsidRDefault="00E3443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E5A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8" w:type="dxa"/>
            <w:tcMar>
              <w:top w:w="0" w:type="dxa"/>
            </w:tcMar>
          </w:tcPr>
          <w:p w14:paraId="2D110B85" w14:textId="7D5BD970" w:rsidR="00E34430" w:rsidRPr="00AB589D" w:rsidRDefault="00E34430" w:rsidP="00FA47D0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собл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дения лицами, замещающими </w:t>
            </w:r>
            <w:r w:rsidR="00CE5A82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="00CE5A82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="00CE5A82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должности,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ципальные должности, должности </w:t>
            </w:r>
            <w:r w:rsidR="00CE5A82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службы запретов, ограничений, обязанностей и тр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бований, установленных в целях противодействия коррупции, в том числе касающихся выполн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иной оплачиваемой работы, а также обязанности уведомлять органы прокуратуры или другие государственные органы, пре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ставителя нанимателя об обращ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ниях к ним каких-либо лиц в 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лях склонения к совершению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правонарушений, принимать меры по предотвращ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нию и</w:t>
            </w:r>
            <w:proofErr w:type="gram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урегулированию конфликта интересов</w:t>
            </w:r>
          </w:p>
        </w:tc>
        <w:tc>
          <w:tcPr>
            <w:tcW w:w="2338" w:type="dxa"/>
            <w:tcMar>
              <w:top w:w="0" w:type="dxa"/>
            </w:tcMar>
          </w:tcPr>
          <w:p w14:paraId="01F3C822" w14:textId="79FEEFFF" w:rsidR="00E34430" w:rsidRPr="00AB589D" w:rsidRDefault="00FA47D0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Прокуратура, 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00517987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26" w:type="dxa"/>
            <w:tcMar>
              <w:top w:w="0" w:type="dxa"/>
            </w:tcMar>
          </w:tcPr>
          <w:p w14:paraId="045F8905" w14:textId="4449F203" w:rsidR="00E34430" w:rsidRPr="00AB589D" w:rsidRDefault="00E34430" w:rsidP="00FA47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 нарушений законодательства о против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действии коррупции лицами, замещающими </w:t>
            </w:r>
            <w:r w:rsidR="00CE5A82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</w:t>
            </w:r>
            <w:r w:rsidR="00CE5A82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="00CE5A8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должности, муниципал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должности, должности муниципальной службы</w:t>
            </w:r>
          </w:p>
        </w:tc>
      </w:tr>
      <w:tr w:rsidR="00E34430" w:rsidRPr="00286F8B" w14:paraId="3F2CEC87" w14:textId="77777777" w:rsidTr="000E6DEA">
        <w:tc>
          <w:tcPr>
            <w:tcW w:w="567" w:type="dxa"/>
            <w:tcMar>
              <w:top w:w="0" w:type="dxa"/>
            </w:tcMar>
          </w:tcPr>
          <w:p w14:paraId="1AEF9589" w14:textId="14512E8F" w:rsidR="00E34430" w:rsidRPr="00AB589D" w:rsidRDefault="00E3443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CE5A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  <w:tcMar>
              <w:top w:w="0" w:type="dxa"/>
            </w:tcMar>
          </w:tcPr>
          <w:p w14:paraId="7448611D" w14:textId="63D637FA" w:rsidR="00E34430" w:rsidRPr="00AB589D" w:rsidRDefault="00E34430" w:rsidP="00FA47D0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мониторинга участия лиц, замещающих </w:t>
            </w:r>
            <w:r w:rsidR="00CE5A82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</w:t>
            </w:r>
            <w:r w:rsidR="00CE5A82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="00CE5A82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должности, муниципальные должности, должности </w:t>
            </w:r>
            <w:r w:rsidR="008A0F3B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="008A0F3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8A0F3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службы в управлении коммерческими и некоммерч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скими организациями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14:paraId="17C28628" w14:textId="5C6FE59C" w:rsidR="00E34430" w:rsidRPr="00AB589D" w:rsidRDefault="00FA47D0" w:rsidP="00A85D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CA1604F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26" w:type="dxa"/>
            <w:tcMar>
              <w:top w:w="0" w:type="dxa"/>
            </w:tcMar>
          </w:tcPr>
          <w:p w14:paraId="59021001" w14:textId="1C437B4E" w:rsidR="00E34430" w:rsidRPr="00AB589D" w:rsidRDefault="00E34430" w:rsidP="00FA47D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конфликтов инт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ресов, связанных с участием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лиц,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замещающих </w:t>
            </w:r>
            <w:r w:rsidR="008A0F3B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 w:rsidR="008A0F3B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8A0F3B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должности</w:t>
            </w:r>
            <w:r w:rsidRPr="00BD750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, муниц</w:t>
            </w:r>
            <w:r w:rsidRPr="00BD750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и</w:t>
            </w:r>
            <w:r w:rsidRPr="00BD750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пальные должности, должн</w:t>
            </w:r>
            <w:r w:rsidRPr="00BD750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о</w:t>
            </w:r>
            <w:r w:rsidRPr="00BD750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 xml:space="preserve">сти </w:t>
            </w:r>
            <w:r w:rsidR="008A0F3B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муниципальной</w:t>
            </w:r>
            <w:r w:rsidRPr="00BD750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 xml:space="preserve"> службы в управлении коммерческими и некоммерческими организ</w:t>
            </w:r>
            <w:r w:rsidRPr="00BD750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а</w:t>
            </w:r>
            <w:r w:rsidRPr="00BD750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 xml:space="preserve">циями, </w:t>
            </w:r>
            <w:r w:rsidRPr="00BD75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несоблюдения запретов и ограничений указанными л</w:t>
            </w:r>
            <w:r w:rsidRPr="00BD75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D7508">
              <w:rPr>
                <w:rFonts w:eastAsiaTheme="minorHAnsi"/>
                <w:color w:val="auto"/>
                <w:sz w:val="24"/>
                <w:szCs w:val="24"/>
                <w:lang w:val="ru-RU"/>
              </w:rPr>
              <w:t>цами</w:t>
            </w:r>
          </w:p>
        </w:tc>
      </w:tr>
      <w:tr w:rsidR="00E34430" w:rsidRPr="00286F8B" w14:paraId="4907A124" w14:textId="77777777" w:rsidTr="000E6DEA">
        <w:tc>
          <w:tcPr>
            <w:tcW w:w="567" w:type="dxa"/>
            <w:tcMar>
              <w:top w:w="0" w:type="dxa"/>
            </w:tcMar>
          </w:tcPr>
          <w:p w14:paraId="397ABBAE" w14:textId="3C52F771" w:rsidR="00E34430" w:rsidRPr="00AB589D" w:rsidRDefault="00E3443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8A0F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  <w:tcMar>
              <w:top w:w="0" w:type="dxa"/>
            </w:tcMar>
          </w:tcPr>
          <w:p w14:paraId="347EC460" w14:textId="4BC86DC2" w:rsidR="00E34430" w:rsidRPr="00AB589D" w:rsidRDefault="00E34430" w:rsidP="00FA47D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повышение э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фективности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собл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дением </w:t>
            </w:r>
            <w:r w:rsidR="008A0F3B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служ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щими требований законодател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 о противодействии коррупции,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сающихся предотвращения и ур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гулирования конфликта интересов</w:t>
            </w:r>
          </w:p>
        </w:tc>
        <w:tc>
          <w:tcPr>
            <w:tcW w:w="2338" w:type="dxa"/>
            <w:tcMar>
              <w:top w:w="0" w:type="dxa"/>
            </w:tcMar>
          </w:tcPr>
          <w:p w14:paraId="7E405942" w14:textId="427203EE" w:rsidR="00E34430" w:rsidRPr="00AB589D" w:rsidRDefault="00FA47D0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7D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05AD36A3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115AFDA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  <w:tcMar>
              <w:top w:w="0" w:type="dxa"/>
            </w:tcMar>
          </w:tcPr>
          <w:p w14:paraId="0E490C80" w14:textId="5BF1ADD9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исполнения</w:t>
            </w:r>
            <w:r w:rsidR="008A0F3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ниципальными служащими требований законодательства о противодействии корру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ции, касающихся предотвр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щения и урегулирования конфликта интересов;</w:t>
            </w:r>
          </w:p>
          <w:p w14:paraId="237134E9" w14:textId="10309FD6" w:rsidR="00E34430" w:rsidRPr="00AB589D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мер по выявлению и устранению причин и усл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вий, способствующих во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никновению конфликта инт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ресов при осуществлении полномочий </w:t>
            </w:r>
            <w:r w:rsidR="008A0F3B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</w:t>
            </w:r>
            <w:r w:rsidR="008A0F3B"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="008A0F3B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служащими Кировской области, муниципальными служащими</w:t>
            </w:r>
          </w:p>
        </w:tc>
      </w:tr>
      <w:tr w:rsidR="00E34430" w:rsidRPr="00286F8B" w14:paraId="15906239" w14:textId="77777777" w:rsidTr="000E6DEA">
        <w:trPr>
          <w:trHeight w:val="314"/>
        </w:trPr>
        <w:tc>
          <w:tcPr>
            <w:tcW w:w="567" w:type="dxa"/>
            <w:tcMar>
              <w:top w:w="0" w:type="dxa"/>
            </w:tcMar>
          </w:tcPr>
          <w:p w14:paraId="44BDBB65" w14:textId="51C79A40" w:rsidR="00E34430" w:rsidRPr="00AB589D" w:rsidRDefault="00E3443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6D1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  <w:tcMar>
              <w:top w:w="0" w:type="dxa"/>
            </w:tcMar>
          </w:tcPr>
          <w:p w14:paraId="3DCAD8F3" w14:textId="77777777" w:rsidR="00E34430" w:rsidRPr="00AB589D" w:rsidRDefault="00E34430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ставителем нанимателя пред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смотренных законодательством мер юридической ответственн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 в каждом случае несоблюд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обязанностей, запретов, огр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ничений и требований, устано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29F1B227" w14:textId="1DCFE7D9" w:rsidR="00E34430" w:rsidRPr="00BD7508" w:rsidRDefault="00727CF9" w:rsidP="009761FD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7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84C4DC5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25062F8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  <w:tcMar>
              <w:top w:w="0" w:type="dxa"/>
            </w:tcMar>
          </w:tcPr>
          <w:p w14:paraId="128F111E" w14:textId="4BFE287A" w:rsidR="00E34430" w:rsidRPr="00D2460E" w:rsidRDefault="00E34430" w:rsidP="00727CF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</w:t>
            </w:r>
            <w:r w:rsidR="001A08C5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органах местного самоуправления мер по профилактике коррупц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онных и иных правонаруш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</w:t>
            </w:r>
          </w:p>
        </w:tc>
      </w:tr>
      <w:tr w:rsidR="00E34430" w:rsidRPr="00286F8B" w14:paraId="3479DC1E" w14:textId="77777777" w:rsidTr="000E6DEA">
        <w:tc>
          <w:tcPr>
            <w:tcW w:w="567" w:type="dxa"/>
            <w:tcMar>
              <w:top w:w="0" w:type="dxa"/>
            </w:tcMar>
          </w:tcPr>
          <w:p w14:paraId="5F14F2A2" w14:textId="27CCAB3B" w:rsidR="00E34430" w:rsidRPr="00AB589D" w:rsidRDefault="00E3443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1A0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  <w:tcMar>
              <w:top w:w="0" w:type="dxa"/>
            </w:tcMar>
          </w:tcPr>
          <w:p w14:paraId="41AD0718" w14:textId="3C5B235C" w:rsidR="00E34430" w:rsidRPr="00AB589D" w:rsidRDefault="00E34430" w:rsidP="00727CF9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дения лицами, замещающими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должности, должности</w:t>
            </w:r>
            <w:r w:rsidR="009B5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бы, установленного порядка 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общения о получении подарка в связи с должностным положением или исполнением служебных (должностных) обязанностей, сдачи и оценки подарка, реализ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 (выкупа) и зачисления в 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ход бюджета</w:t>
            </w:r>
            <w:r w:rsidR="00E1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CF9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gramStart"/>
            <w:r w:rsidR="00E14E2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вырученных от его 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25F6002F" w14:textId="34FFD142" w:rsidR="00E34430" w:rsidRPr="00AB589D" w:rsidRDefault="00727CF9" w:rsidP="004A0C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F9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971C418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C7CAF53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  <w:tcMar>
              <w:top w:w="0" w:type="dxa"/>
            </w:tcMar>
          </w:tcPr>
          <w:p w14:paraId="608A4B5B" w14:textId="616B494A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лицами, замещающими муниципальные должности, должности, муниципальной службы, установленного 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рядка сообщения о получ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 подарка</w:t>
            </w:r>
          </w:p>
        </w:tc>
      </w:tr>
      <w:tr w:rsidR="00E34430" w:rsidRPr="00286F8B" w14:paraId="163D0636" w14:textId="77777777" w:rsidTr="000E6DEA">
        <w:tc>
          <w:tcPr>
            <w:tcW w:w="567" w:type="dxa"/>
            <w:tcMar>
              <w:top w:w="0" w:type="dxa"/>
            </w:tcMar>
          </w:tcPr>
          <w:p w14:paraId="41FE409E" w14:textId="2E8FB2D9" w:rsidR="00E34430" w:rsidRPr="00AB589D" w:rsidRDefault="00E3443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14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  <w:tcMar>
              <w:top w:w="0" w:type="dxa"/>
            </w:tcMar>
          </w:tcPr>
          <w:p w14:paraId="5201BF72" w14:textId="279F1982" w:rsidR="00E34430" w:rsidRPr="00AB589D" w:rsidRDefault="00E34430" w:rsidP="009761F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</w:t>
            </w:r>
            <w:r w:rsidR="00E14E24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sz w:val="24"/>
                <w:szCs w:val="24"/>
                <w:lang w:val="ru-RU"/>
              </w:rPr>
              <w:t>муниц</w:t>
            </w:r>
            <w:r w:rsidRPr="00AB589D">
              <w:rPr>
                <w:sz w:val="24"/>
                <w:szCs w:val="24"/>
                <w:lang w:val="ru-RU"/>
              </w:rPr>
              <w:t>и</w:t>
            </w:r>
            <w:r w:rsidRPr="00AB589D">
              <w:rPr>
                <w:sz w:val="24"/>
                <w:szCs w:val="24"/>
                <w:lang w:val="ru-RU"/>
              </w:rPr>
              <w:t>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противодействии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в мероприятиях по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 в 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сти противодействия коррупции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(семинары, совещания и другие мероприятия)</w:t>
            </w:r>
          </w:p>
        </w:tc>
        <w:tc>
          <w:tcPr>
            <w:tcW w:w="2338" w:type="dxa"/>
            <w:tcMar>
              <w:top w:w="0" w:type="dxa"/>
            </w:tcMar>
          </w:tcPr>
          <w:p w14:paraId="281A4E49" w14:textId="1D7440A3" w:rsidR="00E34430" w:rsidRPr="00BD7508" w:rsidRDefault="00727CF9" w:rsidP="009761FD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27C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43A0024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26" w:type="dxa"/>
            <w:tcMar>
              <w:top w:w="0" w:type="dxa"/>
            </w:tcMar>
          </w:tcPr>
          <w:p w14:paraId="57BA041F" w14:textId="485F5F6E" w:rsidR="00E34430" w:rsidRPr="00D2460E" w:rsidRDefault="00E34430" w:rsidP="0061468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правовое просвещение, 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вышение уровня знания зак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о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 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ностные обязанности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водействии коррупции </w:t>
            </w:r>
          </w:p>
        </w:tc>
      </w:tr>
      <w:tr w:rsidR="00E34430" w:rsidRPr="00286F8B" w14:paraId="779263ED" w14:textId="77777777" w:rsidTr="000E6DEA">
        <w:tc>
          <w:tcPr>
            <w:tcW w:w="567" w:type="dxa"/>
            <w:tcMar>
              <w:top w:w="0" w:type="dxa"/>
            </w:tcMar>
          </w:tcPr>
          <w:p w14:paraId="3E23FD24" w14:textId="6CE05D5B" w:rsidR="00E34430" w:rsidRPr="00AB589D" w:rsidRDefault="00E3443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E14E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  <w:tcMar>
              <w:top w:w="0" w:type="dxa"/>
            </w:tcMar>
          </w:tcPr>
          <w:p w14:paraId="05B31869" w14:textId="4A97CEC0" w:rsidR="00E34430" w:rsidRPr="00AB589D" w:rsidRDefault="00E34430" w:rsidP="00727CF9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семинаров-совещаний по актуальным вопр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сам применения законодательства о противодействии коррупции для </w:t>
            </w:r>
            <w:r w:rsidRPr="00AB589D">
              <w:rPr>
                <w:sz w:val="24"/>
                <w:szCs w:val="24"/>
                <w:lang w:val="ru-RU"/>
              </w:rPr>
              <w:t>муниципальных служащих, рук</w:t>
            </w:r>
            <w:r w:rsidRPr="00AB589D">
              <w:rPr>
                <w:sz w:val="24"/>
                <w:szCs w:val="24"/>
                <w:lang w:val="ru-RU"/>
              </w:rPr>
              <w:t>о</w:t>
            </w:r>
            <w:r w:rsidRPr="00AB589D">
              <w:rPr>
                <w:sz w:val="24"/>
                <w:szCs w:val="24"/>
                <w:lang w:val="ru-RU"/>
              </w:rPr>
              <w:t>водителей муниципальных учр</w:t>
            </w:r>
            <w:r w:rsidRPr="00AB589D">
              <w:rPr>
                <w:sz w:val="24"/>
                <w:szCs w:val="24"/>
                <w:lang w:val="ru-RU"/>
              </w:rPr>
              <w:t>е</w:t>
            </w:r>
            <w:r w:rsidRPr="00AB589D">
              <w:rPr>
                <w:sz w:val="24"/>
                <w:szCs w:val="24"/>
                <w:lang w:val="ru-RU"/>
              </w:rPr>
              <w:t xml:space="preserve">ждений </w:t>
            </w:r>
            <w:r w:rsidR="00727CF9">
              <w:rPr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42BC2ED0" w14:textId="166038CE" w:rsidR="00E34430" w:rsidRPr="00AB589D" w:rsidRDefault="00727CF9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F9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85CC405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26" w:type="dxa"/>
            <w:tcMar>
              <w:top w:w="0" w:type="dxa"/>
            </w:tcMar>
          </w:tcPr>
          <w:p w14:paraId="7B794D2B" w14:textId="53A81A4E" w:rsidR="00E34430" w:rsidRPr="00AB589D" w:rsidRDefault="00E34430" w:rsidP="00727CF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,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руков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дителей муниципальных учреждений </w:t>
            </w:r>
            <w:r w:rsidR="00727CF9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 тр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бованиях действующего 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конодательства Российской Федерации о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 в целях 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ключения случаев его нес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блюдения</w:t>
            </w:r>
          </w:p>
        </w:tc>
      </w:tr>
      <w:tr w:rsidR="00E34430" w:rsidRPr="00286F8B" w14:paraId="14B3E849" w14:textId="77777777" w:rsidTr="000E6DEA">
        <w:trPr>
          <w:cantSplit/>
        </w:trPr>
        <w:tc>
          <w:tcPr>
            <w:tcW w:w="567" w:type="dxa"/>
            <w:tcMar>
              <w:top w:w="0" w:type="dxa"/>
            </w:tcMar>
          </w:tcPr>
          <w:p w14:paraId="46107E4C" w14:textId="3FED5147" w:rsidR="00E34430" w:rsidRPr="00AB589D" w:rsidRDefault="00E34430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029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8" w:type="dxa"/>
            <w:tcMar>
              <w:top w:w="0" w:type="dxa"/>
            </w:tcMar>
          </w:tcPr>
          <w:p w14:paraId="01CA058D" w14:textId="46798236" w:rsidR="00E34430" w:rsidRPr="00AB589D" w:rsidRDefault="00E34430" w:rsidP="009761F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фикации </w:t>
            </w:r>
            <w:r w:rsidRPr="00AB589D">
              <w:rPr>
                <w:sz w:val="24"/>
                <w:szCs w:val="24"/>
                <w:lang w:val="ru-RU"/>
              </w:rPr>
              <w:t>муниципальных служ</w:t>
            </w:r>
            <w:r w:rsidRPr="00AB589D">
              <w:rPr>
                <w:sz w:val="24"/>
                <w:szCs w:val="24"/>
                <w:lang w:val="ru-RU"/>
              </w:rPr>
              <w:t>а</w:t>
            </w:r>
            <w:r w:rsidRPr="00AB589D">
              <w:rPr>
                <w:sz w:val="24"/>
                <w:szCs w:val="24"/>
                <w:lang w:val="ru-RU"/>
              </w:rPr>
              <w:t>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по обр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зовательным программам в 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3E43A0D4" w14:textId="5EAC3406" w:rsidR="00E34430" w:rsidRPr="00AB589D" w:rsidRDefault="00794DE0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E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37DBE1C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2021 – 2024 годов</w:t>
            </w:r>
          </w:p>
        </w:tc>
        <w:tc>
          <w:tcPr>
            <w:tcW w:w="3226" w:type="dxa"/>
            <w:tcMar>
              <w:top w:w="0" w:type="dxa"/>
            </w:tcMar>
          </w:tcPr>
          <w:p w14:paraId="0A8E6B38" w14:textId="651DB7F0" w:rsidR="00E34430" w:rsidRPr="00FC40E8" w:rsidRDefault="00E34430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</w:pP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повышение уровня квалиф</w:t>
            </w: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и</w:t>
            </w: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 xml:space="preserve">кации </w:t>
            </w:r>
            <w:r w:rsidRPr="00FC40E8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</w:t>
            </w:r>
            <w:r w:rsidRPr="00FC40E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FC40E8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жащих,</w:t>
            </w: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 xml:space="preserve"> в должностные об</w:t>
            </w: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я</w:t>
            </w: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занности которых входит уч</w:t>
            </w: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а</w:t>
            </w: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стие в противодействии ко</w:t>
            </w: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р</w:t>
            </w: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рупции</w:t>
            </w:r>
          </w:p>
        </w:tc>
      </w:tr>
      <w:tr w:rsidR="00E34430" w:rsidRPr="00286F8B" w14:paraId="3EFD2F8D" w14:textId="77777777" w:rsidTr="000E6DEA">
        <w:trPr>
          <w:cantSplit/>
        </w:trPr>
        <w:tc>
          <w:tcPr>
            <w:tcW w:w="567" w:type="dxa"/>
            <w:tcMar>
              <w:top w:w="0" w:type="dxa"/>
            </w:tcMar>
          </w:tcPr>
          <w:p w14:paraId="54E3010D" w14:textId="2105371E" w:rsidR="00E34430" w:rsidRPr="00AB589D" w:rsidRDefault="00E34430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2EC6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3758" w:type="dxa"/>
            <w:tcMar>
              <w:top w:w="0" w:type="dxa"/>
            </w:tcMar>
          </w:tcPr>
          <w:p w14:paraId="23AC22F8" w14:textId="360012A2" w:rsidR="00E34430" w:rsidRPr="00AB589D" w:rsidRDefault="00E34430" w:rsidP="009761F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лиц, впе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вые поступивших на 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пальную службу, в мероприятиях по профессиональному развитию в области противодействия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 (семинары, совещания и другие мероприятия)</w:t>
            </w:r>
          </w:p>
        </w:tc>
        <w:tc>
          <w:tcPr>
            <w:tcW w:w="2338" w:type="dxa"/>
            <w:tcMar>
              <w:top w:w="0" w:type="dxa"/>
            </w:tcMar>
          </w:tcPr>
          <w:p w14:paraId="1DC6565E" w14:textId="42871581" w:rsidR="00E34430" w:rsidRPr="00FC40E8" w:rsidRDefault="00794DE0" w:rsidP="009761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</w:pPr>
            <w:r w:rsidRPr="00794DE0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5CEC188E" w14:textId="77777777" w:rsidR="00E34430" w:rsidRPr="00AB589D" w:rsidRDefault="00E34430" w:rsidP="009761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позднее одного года со дня 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ступления на службу</w:t>
            </w:r>
          </w:p>
        </w:tc>
        <w:tc>
          <w:tcPr>
            <w:tcW w:w="3226" w:type="dxa"/>
            <w:tcMar>
              <w:top w:w="0" w:type="dxa"/>
            </w:tcMar>
          </w:tcPr>
          <w:p w14:paraId="375124CA" w14:textId="5D8571E2" w:rsidR="00E34430" w:rsidRPr="00AB589D" w:rsidRDefault="00E34430" w:rsidP="00C668D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ниципальными служащими ограничений, запретов и тр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бований о предотвращении или урегулировании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фликта интересов, требов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к служебному повед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нию, установленных закон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дательством Российской 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дерации </w:t>
            </w:r>
            <w:r w:rsidR="00B42EC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противодействии коррупции, формирование антикоррупционного повед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</w:t>
            </w:r>
          </w:p>
        </w:tc>
      </w:tr>
      <w:tr w:rsidR="00E34430" w:rsidRPr="00286F8B" w14:paraId="0A502F0E" w14:textId="77777777" w:rsidTr="000E6DEA">
        <w:tc>
          <w:tcPr>
            <w:tcW w:w="567" w:type="dxa"/>
            <w:tcMar>
              <w:top w:w="0" w:type="dxa"/>
            </w:tcMar>
          </w:tcPr>
          <w:p w14:paraId="121609B8" w14:textId="67792A65" w:rsidR="00E34430" w:rsidRPr="00AB589D" w:rsidRDefault="00E34430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E05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58" w:type="dxa"/>
            <w:tcMar>
              <w:top w:w="0" w:type="dxa"/>
            </w:tcMar>
          </w:tcPr>
          <w:p w14:paraId="727F94FC" w14:textId="1D66CCEC" w:rsidR="00E34430" w:rsidRPr="00AB589D" w:rsidRDefault="00E34430" w:rsidP="009761F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в должнос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проведении закупок 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 муниципальных нужд, в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роприятиях по профессиональн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 развитию в области против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 (семинары, совещания и другие мероприятия)</w:t>
            </w:r>
          </w:p>
        </w:tc>
        <w:tc>
          <w:tcPr>
            <w:tcW w:w="2338" w:type="dxa"/>
            <w:tcMar>
              <w:top w:w="0" w:type="dxa"/>
            </w:tcMar>
          </w:tcPr>
          <w:p w14:paraId="238369C8" w14:textId="7A19F5D3" w:rsidR="00E34430" w:rsidRPr="00FC40E8" w:rsidRDefault="00794DE0" w:rsidP="009761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</w:pPr>
            <w:r w:rsidRPr="00794DE0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037DD63B" w14:textId="77777777" w:rsidR="00E34430" w:rsidRPr="00AB589D" w:rsidRDefault="00E34430" w:rsidP="009761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3226" w:type="dxa"/>
            <w:tcMar>
              <w:top w:w="0" w:type="dxa"/>
            </w:tcMar>
          </w:tcPr>
          <w:p w14:paraId="7415FB22" w14:textId="0FEE31F4" w:rsidR="00E34430" w:rsidRPr="00AB589D" w:rsidRDefault="00E34430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 осуществлении закупок товаров, работ, услуг для обеспечения 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нужд, соверше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ствование навыков антико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рупционного поведения</w:t>
            </w:r>
          </w:p>
        </w:tc>
      </w:tr>
      <w:tr w:rsidR="00E34430" w:rsidRPr="00286F8B" w14:paraId="3BCEEA5A" w14:textId="77777777" w:rsidTr="000E6DEA">
        <w:tc>
          <w:tcPr>
            <w:tcW w:w="567" w:type="dxa"/>
            <w:tcMar>
              <w:top w:w="0" w:type="dxa"/>
            </w:tcMar>
          </w:tcPr>
          <w:p w14:paraId="4129EE8C" w14:textId="38C76BFC" w:rsidR="00E34430" w:rsidRPr="00AB589D" w:rsidRDefault="00E34430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E05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8" w:type="dxa"/>
            <w:tcMar>
              <w:top w:w="0" w:type="dxa"/>
            </w:tcMar>
          </w:tcPr>
          <w:p w14:paraId="00B14F20" w14:textId="47BB154B" w:rsidR="00E34430" w:rsidRPr="00AB589D" w:rsidRDefault="00E34430" w:rsidP="009761F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фикаци</w:t>
            </w:r>
            <w:r w:rsidR="00DE0595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товаров, работ, услуг для обеспечения 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 (</w:t>
            </w:r>
            <w:proofErr w:type="gramStart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обучение</w:t>
            </w:r>
            <w:proofErr w:type="gram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полнительным профессионал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ным программам в области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тиводействия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14:paraId="2D351F12" w14:textId="3DE1EE8B" w:rsidR="00E34430" w:rsidRPr="00AB589D" w:rsidRDefault="00794DE0" w:rsidP="009761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794DE0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9F5C1F7" w14:textId="77777777" w:rsidR="00E34430" w:rsidRPr="00AB589D" w:rsidRDefault="00E34430" w:rsidP="009761F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2021 – 2024 годов</w:t>
            </w:r>
          </w:p>
        </w:tc>
        <w:tc>
          <w:tcPr>
            <w:tcW w:w="3226" w:type="dxa"/>
            <w:tcMar>
              <w:top w:w="0" w:type="dxa"/>
            </w:tcMar>
          </w:tcPr>
          <w:p w14:paraId="06CB2ECC" w14:textId="324F39C7" w:rsidR="00E34430" w:rsidRPr="00AB589D" w:rsidRDefault="00E34430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 осуществлении закупок товаров, работ, услуг для обеспечения 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</w:t>
            </w:r>
          </w:p>
        </w:tc>
      </w:tr>
      <w:tr w:rsidR="00E34430" w:rsidRPr="00286F8B" w14:paraId="0278BE67" w14:textId="77777777" w:rsidTr="000E6DEA">
        <w:tc>
          <w:tcPr>
            <w:tcW w:w="567" w:type="dxa"/>
            <w:tcMar>
              <w:top w:w="0" w:type="dxa"/>
            </w:tcMar>
          </w:tcPr>
          <w:p w14:paraId="0C0158EA" w14:textId="5066896C" w:rsidR="00E34430" w:rsidRPr="00AB589D" w:rsidRDefault="00E34430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DE0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  <w:tcMar>
              <w:top w:w="0" w:type="dxa"/>
            </w:tcMar>
          </w:tcPr>
          <w:p w14:paraId="2ABCB0CC" w14:textId="4EB27BB2" w:rsidR="00E34430" w:rsidRPr="00AB589D" w:rsidRDefault="00E34430" w:rsidP="0034750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рассмотрения соо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щений от работодателей о закл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чении трудового и (или) гражда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ско-правового договора на 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полнение работ (оказание услуг) с гражданином, ранее замещавшим должность  муниципальной слу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</w:t>
            </w:r>
          </w:p>
        </w:tc>
        <w:tc>
          <w:tcPr>
            <w:tcW w:w="2338" w:type="dxa"/>
            <w:tcMar>
              <w:top w:w="0" w:type="dxa"/>
            </w:tcMar>
          </w:tcPr>
          <w:p w14:paraId="23D746E5" w14:textId="66FD7D88" w:rsidR="00E34430" w:rsidRPr="00AB589D" w:rsidRDefault="00794DE0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4C78F4B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2021 – 2024 годов</w:t>
            </w:r>
          </w:p>
        </w:tc>
        <w:tc>
          <w:tcPr>
            <w:tcW w:w="3226" w:type="dxa"/>
            <w:tcMar>
              <w:top w:w="0" w:type="dxa"/>
            </w:tcMar>
          </w:tcPr>
          <w:p w14:paraId="57BCD65E" w14:textId="334E5999" w:rsidR="00E34430" w:rsidRPr="00AB589D" w:rsidRDefault="00E34430" w:rsidP="00F73C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гражданами, замеща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шими должности,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службы, огранич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при заключении ими 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сле увольнения с </w:t>
            </w:r>
            <w:r w:rsidR="00DE0595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 трудового и (или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 гражданско-правового договора</w:t>
            </w:r>
          </w:p>
        </w:tc>
      </w:tr>
      <w:tr w:rsidR="00E34430" w:rsidRPr="00286F8B" w14:paraId="023FE22D" w14:textId="77777777" w:rsidTr="000E6DEA">
        <w:tc>
          <w:tcPr>
            <w:tcW w:w="567" w:type="dxa"/>
            <w:tcMar>
              <w:top w:w="0" w:type="dxa"/>
            </w:tcMar>
          </w:tcPr>
          <w:p w14:paraId="6D2D1842" w14:textId="495E80C4" w:rsidR="00E34430" w:rsidRPr="00AB589D" w:rsidRDefault="00E34430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E0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  <w:tcMar>
              <w:top w:w="0" w:type="dxa"/>
            </w:tcMar>
          </w:tcPr>
          <w:p w14:paraId="76088793" w14:textId="16399BE8" w:rsidR="00E34430" w:rsidRPr="00AB589D" w:rsidRDefault="00E34430" w:rsidP="009761F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приема от лиц, 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мещающих</w:t>
            </w:r>
            <w:r w:rsidRPr="00AB589D">
              <w:rPr>
                <w:sz w:val="24"/>
                <w:szCs w:val="24"/>
                <w:lang w:val="ru-RU"/>
              </w:rPr>
              <w:t xml:space="preserve"> муниципальные должности, должности муниц</w:t>
            </w:r>
            <w:r w:rsidRPr="00AB589D">
              <w:rPr>
                <w:sz w:val="24"/>
                <w:szCs w:val="24"/>
                <w:lang w:val="ru-RU"/>
              </w:rPr>
              <w:t>и</w:t>
            </w:r>
            <w:r w:rsidRPr="00AB589D">
              <w:rPr>
                <w:sz w:val="24"/>
                <w:szCs w:val="24"/>
                <w:lang w:val="ru-RU"/>
              </w:rPr>
              <w:t>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аффилированности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14:paraId="4045FD07" w14:textId="2C7265EA" w:rsidR="00E34430" w:rsidRPr="00FC40E8" w:rsidRDefault="00794DE0" w:rsidP="009761FD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4DE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5808BB4D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3226" w:type="dxa"/>
            <w:tcMar>
              <w:top w:w="0" w:type="dxa"/>
            </w:tcMar>
          </w:tcPr>
          <w:p w14:paraId="2841E020" w14:textId="2C08F96B" w:rsidR="00E34430" w:rsidRPr="00AB589D" w:rsidRDefault="00E34430" w:rsidP="00131A8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лицами, замещ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ющими </w:t>
            </w:r>
            <w:r w:rsidR="00DE0595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униципальные должности, должности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обяза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по представлению 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близких родственн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ках, а также их аффилир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ванности коммерческим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ганизациям</w:t>
            </w:r>
          </w:p>
        </w:tc>
      </w:tr>
      <w:tr w:rsidR="00E34430" w:rsidRPr="00286F8B" w14:paraId="6E6B78BD" w14:textId="77777777" w:rsidTr="000E6DEA">
        <w:tc>
          <w:tcPr>
            <w:tcW w:w="567" w:type="dxa"/>
            <w:tcMar>
              <w:top w:w="0" w:type="dxa"/>
            </w:tcMar>
          </w:tcPr>
          <w:p w14:paraId="67D494D0" w14:textId="33B1A53A" w:rsidR="00E34430" w:rsidRPr="00AB589D" w:rsidRDefault="00E34430" w:rsidP="003475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DE0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  <w:tcMar>
              <w:top w:w="0" w:type="dxa"/>
            </w:tcMar>
          </w:tcPr>
          <w:p w14:paraId="615DDFCE" w14:textId="23ADC0DA" w:rsidR="00E34430" w:rsidRPr="00AB589D" w:rsidRDefault="00E34430" w:rsidP="009761F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организациям,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замещающими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должности, должн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14:paraId="695FD66C" w14:textId="3309A42B" w:rsidR="00E34430" w:rsidRPr="00FC40E8" w:rsidRDefault="00794DE0" w:rsidP="009761FD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4D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CB1DF5A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3226" w:type="dxa"/>
            <w:tcMar>
              <w:top w:w="0" w:type="dxa"/>
            </w:tcMar>
          </w:tcPr>
          <w:p w14:paraId="14ADE65F" w14:textId="77777777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вращения коррупционных правонарушений</w:t>
            </w:r>
          </w:p>
        </w:tc>
      </w:tr>
      <w:tr w:rsidR="00E34430" w:rsidRPr="00286F8B" w14:paraId="11D94D8C" w14:textId="77777777" w:rsidTr="000E6D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C03EDA3" w14:textId="77777777" w:rsidR="00E34430" w:rsidRPr="00AB589D" w:rsidRDefault="00E34430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DC04D2C" w14:textId="4CE7A467" w:rsidR="00E34430" w:rsidRPr="00592599" w:rsidRDefault="00E34430" w:rsidP="00794DE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Выявление и систематизация причин и условий проявления коррупции в деятельности  о</w:t>
            </w:r>
            <w:r w:rsidRPr="00592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592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ганов местного самоуправления </w:t>
            </w:r>
            <w:r w:rsidR="00794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  <w:r w:rsidRPr="00592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муниципальных учреждений, мониторинг ко</w:t>
            </w:r>
            <w:r w:rsidRPr="00592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592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рупционных рисков и их устр</w:t>
            </w:r>
            <w:r w:rsidRPr="00592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92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55D6B59" w14:textId="77777777" w:rsidR="00E34430" w:rsidRPr="00AB589D" w:rsidRDefault="00E34430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BEC116C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3745B24" w14:textId="77777777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E34430" w:rsidRPr="00286F8B" w14:paraId="0100B612" w14:textId="77777777" w:rsidTr="000E6D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880A2B0" w14:textId="77777777" w:rsidR="00E34430" w:rsidRPr="00AB589D" w:rsidRDefault="00E34430" w:rsidP="001E7E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9EE27EE" w14:textId="6D9AE532" w:rsidR="00E34430" w:rsidRPr="00AB589D" w:rsidRDefault="00E34430" w:rsidP="00794DE0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вых актов и их проектов, подг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 xml:space="preserve">товленных  органами местного самоуправления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07EC82E" w14:textId="2474384C" w:rsidR="00E34430" w:rsidRPr="00AB589D" w:rsidRDefault="00794DE0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E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AD243B5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2021 – 2024 годов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109D36C" w14:textId="77777777" w:rsidR="00E34430" w:rsidRPr="00AB589D" w:rsidRDefault="00E34430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в нормативных правовых актах и их проектах коррупциогенных факторов, способствующих формиров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нию условий для проявления коррупции, и их исключение</w:t>
            </w:r>
          </w:p>
        </w:tc>
      </w:tr>
      <w:tr w:rsidR="00E34430" w:rsidRPr="00286F8B" w14:paraId="431254A2" w14:textId="77777777" w:rsidTr="000E6DEA">
        <w:tc>
          <w:tcPr>
            <w:tcW w:w="567" w:type="dxa"/>
            <w:tcMar>
              <w:top w:w="0" w:type="dxa"/>
            </w:tcMar>
          </w:tcPr>
          <w:p w14:paraId="1355903B" w14:textId="77777777" w:rsidR="00E34430" w:rsidRPr="00AB589D" w:rsidRDefault="00E3443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58" w:type="dxa"/>
            <w:tcMar>
              <w:top w:w="0" w:type="dxa"/>
            </w:tcMar>
          </w:tcPr>
          <w:p w14:paraId="548AEA0C" w14:textId="6D8089E0" w:rsidR="00E34430" w:rsidRPr="00AB589D" w:rsidRDefault="00E34430" w:rsidP="00794DE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рованности либо наличия иных коррупционных проявлений ме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чика и участника закупок, обесп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чение проведения аналогичного анализа в  муниципальн</w:t>
            </w:r>
            <w:r w:rsidR="00794DE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учр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ждени</w:t>
            </w:r>
            <w:r w:rsidR="00794D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  <w:tcMar>
              <w:top w:w="0" w:type="dxa"/>
            </w:tcMar>
          </w:tcPr>
          <w:p w14:paraId="70419FB1" w14:textId="77FAFC3C" w:rsidR="00E34430" w:rsidRPr="00AB589D" w:rsidRDefault="00794DE0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нансам</w:t>
            </w:r>
          </w:p>
        </w:tc>
        <w:tc>
          <w:tcPr>
            <w:tcW w:w="2005" w:type="dxa"/>
            <w:tcMar>
              <w:top w:w="0" w:type="dxa"/>
            </w:tcMar>
          </w:tcPr>
          <w:p w14:paraId="20983CD8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26" w:type="dxa"/>
            <w:tcMar>
              <w:top w:w="0" w:type="dxa"/>
            </w:tcMar>
          </w:tcPr>
          <w:p w14:paraId="6B735860" w14:textId="2D011B75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исключение (минимизация) коррупционных рисков при реализации положений зак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в сфере закупок товаров, работ, услуг для обеспечения  муниципальных нужд</w:t>
            </w:r>
          </w:p>
        </w:tc>
      </w:tr>
      <w:tr w:rsidR="00E34430" w:rsidRPr="00286F8B" w14:paraId="4D6345F8" w14:textId="77777777" w:rsidTr="000E6DEA">
        <w:tc>
          <w:tcPr>
            <w:tcW w:w="567" w:type="dxa"/>
            <w:tcMar>
              <w:top w:w="0" w:type="dxa"/>
            </w:tcMar>
          </w:tcPr>
          <w:p w14:paraId="0D8AE25B" w14:textId="43CD4B05" w:rsidR="00E34430" w:rsidRPr="00AB589D" w:rsidRDefault="00E3443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F79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  <w:tcMar>
              <w:top w:w="0" w:type="dxa"/>
            </w:tcMar>
          </w:tcPr>
          <w:p w14:paraId="241A87FD" w14:textId="72AB82CE" w:rsidR="00E34430" w:rsidRPr="00AB589D" w:rsidRDefault="00E34430" w:rsidP="00794DE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ты по предупреждению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 в  муниципальных учрежд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</w:p>
        </w:tc>
        <w:tc>
          <w:tcPr>
            <w:tcW w:w="2338" w:type="dxa"/>
            <w:tcMar>
              <w:top w:w="0" w:type="dxa"/>
            </w:tcMar>
          </w:tcPr>
          <w:p w14:paraId="28DFC0F7" w14:textId="64D09BC1" w:rsidR="00E34430" w:rsidRPr="00AB589D" w:rsidRDefault="00794DE0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E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2AFA8538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7D585BD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  <w:tcMar>
              <w:top w:w="0" w:type="dxa"/>
            </w:tcMar>
          </w:tcPr>
          <w:p w14:paraId="7FA08D8D" w14:textId="68B0F047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 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учреждениях и иных организациях К</w:t>
            </w:r>
            <w:r w:rsidR="006F7990">
              <w:rPr>
                <w:rFonts w:eastAsiaTheme="minorHAnsi"/>
                <w:color w:val="auto"/>
                <w:sz w:val="24"/>
                <w:szCs w:val="24"/>
                <w:lang w:val="ru-RU"/>
              </w:rPr>
              <w:t>ильмезского района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 по профилактике коррупционных и иных пр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вонарушений</w:t>
            </w:r>
          </w:p>
        </w:tc>
      </w:tr>
      <w:tr w:rsidR="00E34430" w:rsidRPr="00286F8B" w14:paraId="70C79C59" w14:textId="77777777" w:rsidTr="000E6DEA">
        <w:tc>
          <w:tcPr>
            <w:tcW w:w="567" w:type="dxa"/>
            <w:tcMar>
              <w:top w:w="0" w:type="dxa"/>
            </w:tcMar>
          </w:tcPr>
          <w:p w14:paraId="74801CB9" w14:textId="7B53B817" w:rsidR="00E34430" w:rsidRPr="00AB589D" w:rsidRDefault="00E3443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0E6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  <w:tcMar>
              <w:top w:w="0" w:type="dxa"/>
            </w:tcMar>
          </w:tcPr>
          <w:p w14:paraId="71DAD90B" w14:textId="0ECC653F" w:rsidR="00E34430" w:rsidRPr="00AB589D" w:rsidRDefault="00E34430" w:rsidP="00E31E0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 муниципальных учреждениях </w:t>
            </w:r>
            <w:r w:rsidR="000E6DEA">
              <w:rPr>
                <w:rFonts w:ascii="Times New Roman" w:hAnsi="Times New Roman" w:cs="Times New Roman"/>
                <w:sz w:val="24"/>
                <w:szCs w:val="24"/>
              </w:rPr>
              <w:t>Кильмезского рай</w:t>
            </w:r>
            <w:r w:rsidR="000E6D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E6D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соблюдения требов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hyperlink r:id="rId10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кона от 25.12.2008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№ 273-ФЗ «О противодействии коррупции»</w:t>
            </w:r>
          </w:p>
        </w:tc>
        <w:tc>
          <w:tcPr>
            <w:tcW w:w="2338" w:type="dxa"/>
            <w:tcMar>
              <w:top w:w="0" w:type="dxa"/>
            </w:tcMar>
          </w:tcPr>
          <w:p w14:paraId="73C5744D" w14:textId="000392C1" w:rsidR="00E34430" w:rsidRPr="00AB589D" w:rsidRDefault="00794DE0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E0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790BB12B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</w:p>
        </w:tc>
        <w:tc>
          <w:tcPr>
            <w:tcW w:w="3226" w:type="dxa"/>
            <w:tcMar>
              <w:top w:w="0" w:type="dxa"/>
            </w:tcMar>
          </w:tcPr>
          <w:p w14:paraId="0F2DF2C8" w14:textId="39E9DDBD" w:rsidR="00E34430" w:rsidRPr="00D2460E" w:rsidRDefault="00E34430" w:rsidP="00794DE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деятельности по противоде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ствию коррупции в 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пальных учреждениях </w:t>
            </w:r>
            <w:r w:rsidR="00794DE0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</w:t>
            </w:r>
            <w:r w:rsidR="00794DE0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794DE0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ления</w:t>
            </w:r>
          </w:p>
        </w:tc>
      </w:tr>
      <w:tr w:rsidR="00E34430" w:rsidRPr="00286F8B" w14:paraId="531F4FB8" w14:textId="77777777" w:rsidTr="000E6DEA">
        <w:tc>
          <w:tcPr>
            <w:tcW w:w="567" w:type="dxa"/>
            <w:tcMar>
              <w:top w:w="0" w:type="dxa"/>
            </w:tcMar>
          </w:tcPr>
          <w:p w14:paraId="34C5FD4A" w14:textId="163E753D" w:rsidR="00E34430" w:rsidRPr="00AB589D" w:rsidRDefault="00E34430" w:rsidP="006F4D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E6D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  <w:tcMar>
              <w:top w:w="0" w:type="dxa"/>
            </w:tcMar>
          </w:tcPr>
          <w:p w14:paraId="2A92DC92" w14:textId="109B3767" w:rsidR="00E34430" w:rsidRPr="00AB589D" w:rsidRDefault="00E34430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ставления  муниципальными сл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жащими, в должностные обяза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ности которых входит участие в проведении закупок товаров, 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ципальных нужд, деклараций о возможной личной заинтерес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14:paraId="5F249AF7" w14:textId="4B00D796" w:rsidR="00E34430" w:rsidRPr="00AB589D" w:rsidRDefault="00794DE0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A59CBFA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3226" w:type="dxa"/>
            <w:tcMar>
              <w:top w:w="0" w:type="dxa"/>
            </w:tcMar>
          </w:tcPr>
          <w:p w14:paraId="5F5175C1" w14:textId="15C62A9A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 муниципальных нужд</w:t>
            </w:r>
          </w:p>
        </w:tc>
      </w:tr>
      <w:tr w:rsidR="00E34430" w:rsidRPr="00286F8B" w14:paraId="624FFC64" w14:textId="77777777" w:rsidTr="000E6D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DABE123" w14:textId="77777777" w:rsidR="00E34430" w:rsidRPr="000E6DEA" w:rsidRDefault="00E34430" w:rsidP="00A0575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5E8E9A2" w14:textId="23BEDF8A" w:rsidR="00E34430" w:rsidRPr="000E6DEA" w:rsidRDefault="00E34430" w:rsidP="00794DE0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 органов мес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ного самоуправления Ки</w:t>
            </w:r>
            <w:r w:rsid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льме</w:t>
            </w:r>
            <w:r w:rsid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 района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институтами гражданского общества и гра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данами, обеспечение доступн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 информа</w:t>
            </w:r>
            <w:r w:rsid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 о деятельности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органов местного самоуправл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ния </w:t>
            </w:r>
            <w:r w:rsidR="00794D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357D799" w14:textId="77777777" w:rsidR="00E34430" w:rsidRPr="00AB589D" w:rsidRDefault="00E34430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BF6EA10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A784085" w14:textId="77777777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E34430" w:rsidRPr="00286F8B" w14:paraId="0630B766" w14:textId="77777777" w:rsidTr="000E6D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1926C82" w14:textId="77777777" w:rsidR="00E34430" w:rsidRPr="00AB589D" w:rsidRDefault="00E34430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9598B72" w14:textId="7C6D30E5" w:rsidR="00E34430" w:rsidRPr="00AB589D" w:rsidRDefault="00E34430" w:rsidP="00686EE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 органы местного самоуправления </w:t>
            </w:r>
            <w:r w:rsidR="00686EE4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r w:rsidR="00686E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6EE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обращений граждан и орган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заций на предмет наличия в них информации о фактах коррупции со стороны лиц, замещающих </w:t>
            </w:r>
            <w:r w:rsidR="00EB614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61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6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ниципальные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 w:rsidR="00EB6140">
              <w:rPr>
                <w:rFonts w:ascii="Times New Roman" w:hAnsi="Times New Roman" w:cs="Times New Roman"/>
                <w:sz w:val="24"/>
                <w:szCs w:val="24"/>
              </w:rPr>
              <w:t>и дол</w:t>
            </w:r>
            <w:r w:rsidR="00EB61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B6140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службы, работников  муниципальных учреждений </w:t>
            </w:r>
            <w:r w:rsidR="00686EE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B47748C" w14:textId="482D17A8" w:rsidR="00E34430" w:rsidRPr="00AB589D" w:rsidRDefault="00686EE4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F4EFA6C" w14:textId="77777777" w:rsidR="00E34430" w:rsidRPr="00AB589D" w:rsidRDefault="00E34430" w:rsidP="008A5E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 – 2024 годов,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по мере посту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ления обращений граждан и орг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D527BE6" w14:textId="77777777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в поступивших обращениях граждан и орг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низаций возможных фактов совершения коррупционных правонарушений с целью принятия эффективных мер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реагирования;</w:t>
            </w:r>
          </w:p>
          <w:p w14:paraId="106823C3" w14:textId="3C0DB0A2" w:rsidR="00E34430" w:rsidRPr="00D2460E" w:rsidRDefault="00E34430" w:rsidP="00686E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сфер </w:t>
            </w:r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деятель-</w:t>
            </w:r>
            <w:proofErr w:type="spell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органов местного с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моуправления </w:t>
            </w:r>
            <w:r w:rsidR="00686EE4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, наиболее подверженных ко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рупционным рискам</w:t>
            </w:r>
          </w:p>
        </w:tc>
      </w:tr>
      <w:tr w:rsidR="00E34430" w:rsidRPr="00286F8B" w14:paraId="7A7557DA" w14:textId="77777777" w:rsidTr="000E6D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5F88971" w14:textId="77777777" w:rsidR="00E34430" w:rsidRPr="00AB589D" w:rsidRDefault="00E34430" w:rsidP="00A057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ABD6F2A" w14:textId="09054B27" w:rsidR="00E34430" w:rsidRPr="00AB589D" w:rsidRDefault="00E34430" w:rsidP="00686EE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</w:t>
            </w:r>
            <w:r w:rsidR="00AF0428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самоуправления Ки</w:t>
            </w:r>
            <w:r w:rsidR="00AF0428">
              <w:rPr>
                <w:rFonts w:ascii="Times New Roman" w:hAnsi="Times New Roman" w:cs="Times New Roman"/>
                <w:sz w:val="24"/>
                <w:szCs w:val="24"/>
              </w:rPr>
              <w:t>льмезского района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 сре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ствами массовой информации по вопросам противодействия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рупции, в том числе в части 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мещения информационных мат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риалов по вопросам антикорру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ционной деятельности органов местного самоуправления </w:t>
            </w:r>
            <w:r w:rsidR="00686EE4">
              <w:rPr>
                <w:rFonts w:ascii="Times New Roman" w:hAnsi="Times New Roman" w:cs="Times New Roman"/>
                <w:sz w:val="24"/>
                <w:szCs w:val="24"/>
              </w:rPr>
              <w:t>посел</w:t>
            </w:r>
            <w:r w:rsidR="00686E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6EE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05EAA86" w14:textId="5FC61A73" w:rsidR="00E34430" w:rsidRPr="00AB589D" w:rsidRDefault="00686EE4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E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AC0B1B7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D6EADEC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43C9972" w14:textId="4B19AE73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граждан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о принимаемых органами местного самоуправления </w:t>
            </w:r>
            <w:r w:rsidR="00686EE4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="00686EE4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686EE4">
              <w:rPr>
                <w:rFonts w:eastAsiaTheme="minorHAnsi"/>
                <w:color w:val="auto"/>
                <w:sz w:val="24"/>
                <w:szCs w:val="24"/>
                <w:lang w:val="ru-RU"/>
              </w:rPr>
              <w:t>селения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мерах по против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действию коррупции;</w:t>
            </w:r>
          </w:p>
          <w:p w14:paraId="73D7642E" w14:textId="77777777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формирование антикорру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ционного мировоззрения;</w:t>
            </w:r>
          </w:p>
          <w:p w14:paraId="292B3AA3" w14:textId="77777777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общего уровня правосознания и правовой культуры граждан</w:t>
            </w:r>
          </w:p>
        </w:tc>
      </w:tr>
      <w:tr w:rsidR="00E34430" w:rsidRPr="00286F8B" w14:paraId="06B7EE81" w14:textId="77777777" w:rsidTr="000E6DEA">
        <w:trPr>
          <w:trHeight w:val="3008"/>
        </w:trPr>
        <w:tc>
          <w:tcPr>
            <w:tcW w:w="567" w:type="dxa"/>
            <w:tcMar>
              <w:top w:w="0" w:type="dxa"/>
            </w:tcMar>
          </w:tcPr>
          <w:p w14:paraId="02B841D5" w14:textId="77777777" w:rsidR="00E34430" w:rsidRPr="00AB589D" w:rsidRDefault="00E3443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758" w:type="dxa"/>
            <w:tcMar>
              <w:top w:w="0" w:type="dxa"/>
            </w:tcMar>
          </w:tcPr>
          <w:p w14:paraId="71C230C3" w14:textId="2D7EBF2A" w:rsidR="00E34430" w:rsidRPr="00AB589D" w:rsidRDefault="00E34430" w:rsidP="00686EE4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работы телефона 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верия в органах местного сам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управления </w:t>
            </w:r>
            <w:r w:rsidR="00686EE4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41D5A560" w14:textId="0A170123" w:rsidR="00E34430" w:rsidRPr="00AB589D" w:rsidRDefault="00686EE4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E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C361A15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293790A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  <w:tcMar>
              <w:top w:w="0" w:type="dxa"/>
            </w:tcMar>
          </w:tcPr>
          <w:p w14:paraId="38AE030D" w14:textId="77777777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возможности сообщения гражданами св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фактах совершения коррупционных правонар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шений, своевременное пол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информации о фактах коррупции и оперативное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агирование на нее</w:t>
            </w:r>
          </w:p>
        </w:tc>
      </w:tr>
      <w:tr w:rsidR="00E34430" w:rsidRPr="00286F8B" w14:paraId="4D2FE6FE" w14:textId="77777777" w:rsidTr="000E6DEA">
        <w:trPr>
          <w:trHeight w:val="4285"/>
        </w:trPr>
        <w:tc>
          <w:tcPr>
            <w:tcW w:w="567" w:type="dxa"/>
            <w:tcMar>
              <w:top w:w="0" w:type="dxa"/>
            </w:tcMar>
          </w:tcPr>
          <w:p w14:paraId="59458A1A" w14:textId="77777777" w:rsidR="00E34430" w:rsidRPr="00AB589D" w:rsidRDefault="00E3443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58" w:type="dxa"/>
            <w:tcMar>
              <w:top w:w="0" w:type="dxa"/>
            </w:tcMar>
          </w:tcPr>
          <w:p w14:paraId="5BCFECF9" w14:textId="77777777" w:rsidR="00E34430" w:rsidRPr="00AB589D" w:rsidRDefault="00E34430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ных советов к осуществлению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 за выполнением мер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приятий, предусмотренных пл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нами по противодействию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52C2EB04" w14:textId="6D954971" w:rsidR="00E34430" w:rsidRPr="00FC40E8" w:rsidRDefault="00686EE4" w:rsidP="009761FD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86EE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ABEDB23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планами по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3226" w:type="dxa"/>
            <w:tcMar>
              <w:top w:w="0" w:type="dxa"/>
            </w:tcMar>
          </w:tcPr>
          <w:p w14:paraId="6852D7DB" w14:textId="1ED3900E" w:rsidR="00E34430" w:rsidRPr="00D2460E" w:rsidRDefault="00E34430" w:rsidP="00686EE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контроля за</w:t>
            </w:r>
            <w:proofErr w:type="gramEnd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выполнением 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роприятий, предусмотренных планами по противодействию коррупции, и обеспечение открытости обсуждения мер по противодействию корру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ции, принимаемых органами местного самоуправления </w:t>
            </w:r>
            <w:r w:rsidR="00686EE4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="00686EE4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686EE4">
              <w:rPr>
                <w:rFonts w:eastAsiaTheme="minorHAnsi"/>
                <w:color w:val="auto"/>
                <w:sz w:val="24"/>
                <w:szCs w:val="24"/>
                <w:lang w:val="ru-RU"/>
              </w:rPr>
              <w:t>селения</w:t>
            </w:r>
          </w:p>
        </w:tc>
      </w:tr>
      <w:tr w:rsidR="00E34430" w:rsidRPr="00286F8B" w14:paraId="01CD14A2" w14:textId="77777777" w:rsidTr="00686EE4">
        <w:trPr>
          <w:trHeight w:val="5007"/>
        </w:trPr>
        <w:tc>
          <w:tcPr>
            <w:tcW w:w="567" w:type="dxa"/>
            <w:tcMar>
              <w:top w:w="0" w:type="dxa"/>
            </w:tcMar>
          </w:tcPr>
          <w:p w14:paraId="41BD7078" w14:textId="77777777" w:rsidR="00E34430" w:rsidRPr="00AB589D" w:rsidRDefault="00E34430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758" w:type="dxa"/>
            <w:tcMar>
              <w:top w:w="0" w:type="dxa"/>
            </w:tcMar>
          </w:tcPr>
          <w:p w14:paraId="1B908F67" w14:textId="78F41DF0" w:rsidR="00E34430" w:rsidRPr="00AB589D" w:rsidRDefault="00E34430" w:rsidP="00686EE4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делов, посвященных вопросам противодействия коррупции, официальных сайтов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тельной власти  органов местного самоуправления </w:t>
            </w:r>
            <w:r w:rsidR="00686EE4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формацией в соответствии с тр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бованиями </w:t>
            </w:r>
            <w:hyperlink r:id="rId11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приказа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сийской Федерации от 07.10.2013 № 530н «О требованиях к разм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щению и наполнению подразд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лов, посвященных вопросам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офиц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альных сайтов федеральных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дарственных органов, Централ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ного банка Российской Федер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ции, Пенсионного фонда Росси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ской Федерации, Фонда социал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ного страхования Российской 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Федерального фонда обязательного медицинского страхования, государственных корпораций (компаний), иных 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ганизаций, созданных на основ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нии федеральных законов, и тр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бованиях к должностям, замещ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ние которых влечет за собой 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мещение сведений о доходах, 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ходах, об имуществе и обязател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характера»</w:t>
            </w:r>
          </w:p>
        </w:tc>
        <w:tc>
          <w:tcPr>
            <w:tcW w:w="2338" w:type="dxa"/>
            <w:tcMar>
              <w:top w:w="0" w:type="dxa"/>
            </w:tcMar>
          </w:tcPr>
          <w:p w14:paraId="13DA13CC" w14:textId="32BC95DA" w:rsidR="00E34430" w:rsidRPr="00AB589D" w:rsidRDefault="00686EE4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E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036477C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D6139BD" w14:textId="77777777" w:rsidR="00E34430" w:rsidRPr="00AB589D" w:rsidRDefault="00E3443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  <w:tcMar>
              <w:top w:w="0" w:type="dxa"/>
            </w:tcMar>
          </w:tcPr>
          <w:p w14:paraId="01B7C354" w14:textId="77777777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прозрачности и доступности информации об антикоррупционной деятел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</w:t>
            </w:r>
          </w:p>
        </w:tc>
      </w:tr>
      <w:tr w:rsidR="00E34430" w:rsidRPr="00286F8B" w14:paraId="226126B0" w14:textId="77777777" w:rsidTr="000E6DEA">
        <w:tc>
          <w:tcPr>
            <w:tcW w:w="567" w:type="dxa"/>
            <w:tcMar>
              <w:top w:w="0" w:type="dxa"/>
            </w:tcMar>
          </w:tcPr>
          <w:p w14:paraId="339D374A" w14:textId="1C1C6A98" w:rsidR="00E34430" w:rsidRPr="00AB589D" w:rsidRDefault="00E34430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4E0A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  <w:tcMar>
              <w:top w:w="0" w:type="dxa"/>
            </w:tcMar>
          </w:tcPr>
          <w:p w14:paraId="315ED158" w14:textId="71ABB270" w:rsidR="00E34430" w:rsidRPr="00AB589D" w:rsidRDefault="00E34430" w:rsidP="00686EE4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Мониторинг информации о фа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тах коррупции в  органах местн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го самоуправления </w:t>
            </w:r>
            <w:r w:rsidR="00686EE4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  <w:r w:rsidRPr="00AB589D">
              <w:rPr>
                <w:sz w:val="24"/>
                <w:szCs w:val="24"/>
                <w:lang w:val="ru-RU"/>
              </w:rPr>
              <w:t xml:space="preserve"> и муниципальных учреждениях </w:t>
            </w:r>
            <w:r w:rsidR="00686EE4">
              <w:rPr>
                <w:sz w:val="24"/>
                <w:szCs w:val="24"/>
                <w:lang w:val="ru-RU"/>
              </w:rPr>
              <w:t>п</w:t>
            </w:r>
            <w:r w:rsidR="00686EE4">
              <w:rPr>
                <w:sz w:val="24"/>
                <w:szCs w:val="24"/>
                <w:lang w:val="ru-RU"/>
              </w:rPr>
              <w:t>о</w:t>
            </w:r>
            <w:r w:rsidR="00686EE4">
              <w:rPr>
                <w:sz w:val="24"/>
                <w:szCs w:val="24"/>
                <w:lang w:val="ru-RU"/>
              </w:rPr>
              <w:t>селения</w:t>
            </w:r>
            <w:r w:rsidRPr="00AB589D">
              <w:rPr>
                <w:sz w:val="24"/>
                <w:szCs w:val="24"/>
                <w:lang w:val="ru-RU"/>
              </w:rPr>
              <w:t>, опубликованной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сре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ствах массовой информации </w:t>
            </w:r>
          </w:p>
        </w:tc>
        <w:tc>
          <w:tcPr>
            <w:tcW w:w="2338" w:type="dxa"/>
            <w:tcMar>
              <w:top w:w="0" w:type="dxa"/>
            </w:tcMar>
          </w:tcPr>
          <w:p w14:paraId="1D91E966" w14:textId="6C724CF8" w:rsidR="00E34430" w:rsidRPr="00AB589D" w:rsidRDefault="00686EE4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EE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01B3AC06" w14:textId="77777777" w:rsidR="00E34430" w:rsidRPr="00AB589D" w:rsidRDefault="00E34430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4DB1DF8" w14:textId="77777777" w:rsidR="00E34430" w:rsidRPr="00AB589D" w:rsidRDefault="00E34430" w:rsidP="00D2460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  <w:tcMar>
              <w:top w:w="0" w:type="dxa"/>
            </w:tcMar>
          </w:tcPr>
          <w:p w14:paraId="05B596A7" w14:textId="77777777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сбор и анализ информации о фактах коррупции, опублик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ванной в средствах массовой информации, принятие нео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ходимых мер</w:t>
            </w:r>
          </w:p>
        </w:tc>
      </w:tr>
      <w:tr w:rsidR="00E34430" w:rsidRPr="00286F8B" w14:paraId="6E76C534" w14:textId="77777777" w:rsidTr="000E6DEA">
        <w:tc>
          <w:tcPr>
            <w:tcW w:w="567" w:type="dxa"/>
            <w:tcMar>
              <w:top w:w="0" w:type="dxa"/>
            </w:tcMar>
          </w:tcPr>
          <w:p w14:paraId="0415F340" w14:textId="09B4A726" w:rsidR="00E34430" w:rsidRPr="00AB589D" w:rsidRDefault="00E34430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909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8" w:type="dxa"/>
            <w:tcMar>
              <w:top w:w="0" w:type="dxa"/>
            </w:tcMar>
          </w:tcPr>
          <w:p w14:paraId="59219266" w14:textId="77777777" w:rsidR="00E34430" w:rsidRPr="00AB589D" w:rsidRDefault="00E34430" w:rsidP="00D2460E">
            <w:pPr>
              <w:tabs>
                <w:tab w:val="left" w:pos="2958"/>
                <w:tab w:val="left" w:pos="4942"/>
                <w:tab w:val="left" w:pos="7550"/>
              </w:tabs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Размещение в общедоступных помещениях стендов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информ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цией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вопросам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коррупции, их актуализация</w:t>
            </w:r>
          </w:p>
        </w:tc>
        <w:tc>
          <w:tcPr>
            <w:tcW w:w="2338" w:type="dxa"/>
            <w:tcMar>
              <w:top w:w="0" w:type="dxa"/>
            </w:tcMar>
          </w:tcPr>
          <w:p w14:paraId="77FA3D13" w14:textId="5BCA9B53" w:rsidR="00E34430" w:rsidRPr="00AB589D" w:rsidRDefault="001F0676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14:paraId="560602EE" w14:textId="77777777" w:rsidR="00E34430" w:rsidRPr="00AB589D" w:rsidRDefault="00E34430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FAB3635" w14:textId="77777777" w:rsidR="00E34430" w:rsidRPr="00AB589D" w:rsidRDefault="00E34430" w:rsidP="00D2460E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  <w:tcMar>
              <w:top w:w="0" w:type="dxa"/>
            </w:tcMar>
          </w:tcPr>
          <w:p w14:paraId="3705A424" w14:textId="02787A65" w:rsidR="00E34430" w:rsidRPr="00D2460E" w:rsidRDefault="00E34430" w:rsidP="001F067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размещение в общедосту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помещениях информ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о проводимой работе по противодействию коррупции в  органах местного сам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управления </w:t>
            </w:r>
            <w:r w:rsidR="001F0676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</w:p>
        </w:tc>
      </w:tr>
      <w:tr w:rsidR="00E34430" w:rsidRPr="00286F8B" w14:paraId="5E485D85" w14:textId="77777777" w:rsidTr="000E6DEA">
        <w:tc>
          <w:tcPr>
            <w:tcW w:w="567" w:type="dxa"/>
            <w:tcMar>
              <w:top w:w="0" w:type="dxa"/>
            </w:tcMar>
          </w:tcPr>
          <w:p w14:paraId="0F5CDC1C" w14:textId="77777777" w:rsidR="00E34430" w:rsidRPr="0079099D" w:rsidRDefault="00E34430" w:rsidP="00D2460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58" w:type="dxa"/>
            <w:tcMar>
              <w:top w:w="0" w:type="dxa"/>
            </w:tcMar>
          </w:tcPr>
          <w:p w14:paraId="7874E128" w14:textId="3D6DEE98" w:rsidR="00E34430" w:rsidRPr="0079099D" w:rsidRDefault="00E34430" w:rsidP="00306F6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</w:pPr>
            <w:r w:rsidRPr="0079099D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>Проведение мероприятий по противодействию коррупции  органами местного самоупра</w:t>
            </w:r>
            <w:r w:rsidRPr="0079099D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>в</w:t>
            </w:r>
            <w:r w:rsidRPr="0079099D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 xml:space="preserve">ления </w:t>
            </w:r>
            <w:r w:rsidR="00306F62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>поселения</w:t>
            </w:r>
            <w:r w:rsidRPr="0079099D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 xml:space="preserve"> с учетом сп</w:t>
            </w:r>
            <w:r w:rsidRPr="0079099D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>е</w:t>
            </w:r>
            <w:r w:rsidRPr="0079099D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>цифики их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36EEA435" w14:textId="77777777" w:rsidR="00E34430" w:rsidRPr="00AB589D" w:rsidRDefault="00E34430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7C1E55A6" w14:textId="77777777" w:rsidR="00E34430" w:rsidRPr="00841F59" w:rsidRDefault="00E34430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A21D07E" w14:textId="77777777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E34430" w:rsidRPr="00286F8B" w14:paraId="527EB302" w14:textId="77777777" w:rsidTr="000E6DEA">
        <w:tc>
          <w:tcPr>
            <w:tcW w:w="567" w:type="dxa"/>
            <w:tcMar>
              <w:top w:w="0" w:type="dxa"/>
            </w:tcMar>
          </w:tcPr>
          <w:p w14:paraId="1647EC92" w14:textId="1344E223" w:rsidR="00E34430" w:rsidRPr="00AB589D" w:rsidRDefault="00E34430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90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  <w:tcMar>
              <w:top w:w="0" w:type="dxa"/>
            </w:tcMar>
          </w:tcPr>
          <w:p w14:paraId="604B5D67" w14:textId="370C21B4" w:rsidR="00E34430" w:rsidRPr="00AB589D" w:rsidRDefault="00E34430" w:rsidP="00306F6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выпо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нения муниципальных функций и предоставления  муниципальных услуг органами местного сам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06F6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административные регламенты), приведение в соответствие с зак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нодательством Российской Фед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рации действующих администр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тивных регламентов</w:t>
            </w:r>
          </w:p>
        </w:tc>
        <w:tc>
          <w:tcPr>
            <w:tcW w:w="2338" w:type="dxa"/>
            <w:tcMar>
              <w:top w:w="0" w:type="dxa"/>
            </w:tcMar>
          </w:tcPr>
          <w:p w14:paraId="464B1361" w14:textId="0F63C23B" w:rsidR="00E34430" w:rsidRPr="00AB589D" w:rsidRDefault="00306F62" w:rsidP="00E9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62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9335DB5" w14:textId="77777777" w:rsidR="00E34430" w:rsidRPr="00AB589D" w:rsidRDefault="00E34430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29ED10E" w14:textId="77777777" w:rsidR="00E34430" w:rsidRPr="00AB589D" w:rsidRDefault="00E34430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  <w:tcMar>
              <w:top w:w="0" w:type="dxa"/>
            </w:tcMar>
          </w:tcPr>
          <w:p w14:paraId="34A3631E" w14:textId="1EFDA575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качества и 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предоставления гражданам муниципальных услуг, прозрачности деятел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 органов местного с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моуправления </w:t>
            </w:r>
            <w:r w:rsidR="00306F62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</w:p>
          <w:p w14:paraId="7B1E3FB3" w14:textId="03C12BA3" w:rsidR="00E34430" w:rsidRPr="00D2460E" w:rsidRDefault="00E34430" w:rsidP="00306F6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доверия насел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к деятельности органов местного самоуправления </w:t>
            </w:r>
          </w:p>
        </w:tc>
      </w:tr>
      <w:tr w:rsidR="00E34430" w:rsidRPr="00286F8B" w14:paraId="2C9AD2D3" w14:textId="77777777" w:rsidTr="000E6DEA">
        <w:tc>
          <w:tcPr>
            <w:tcW w:w="567" w:type="dxa"/>
            <w:tcMar>
              <w:top w:w="0" w:type="dxa"/>
            </w:tcMar>
          </w:tcPr>
          <w:p w14:paraId="61A62CAA" w14:textId="2C44B6CD" w:rsidR="00E34430" w:rsidRPr="00AB589D" w:rsidRDefault="00E34430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A5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  <w:tcMar>
              <w:top w:w="0" w:type="dxa"/>
            </w:tcMar>
          </w:tcPr>
          <w:p w14:paraId="3F0C66E6" w14:textId="354BFCDE" w:rsidR="00E34430" w:rsidRPr="00AB589D" w:rsidRDefault="00E34430" w:rsidP="00D2460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пользованием объектов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в том числе за соответствием требов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ниям законодательства заключа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ектов муниципальной собстве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59D46A08" w14:textId="5AAD4597" w:rsidR="00E34430" w:rsidRPr="00AB589D" w:rsidRDefault="00306F62" w:rsidP="00E979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4F4A500" w14:textId="77777777" w:rsidR="00E34430" w:rsidRPr="00AB589D" w:rsidRDefault="00E34430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86AC0A5" w14:textId="77777777" w:rsidR="00E34430" w:rsidRPr="00AB589D" w:rsidRDefault="00E34430" w:rsidP="00D246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2024 годов</w:t>
            </w:r>
          </w:p>
        </w:tc>
        <w:tc>
          <w:tcPr>
            <w:tcW w:w="3226" w:type="dxa"/>
            <w:tcMar>
              <w:top w:w="0" w:type="dxa"/>
            </w:tcMar>
          </w:tcPr>
          <w:p w14:paraId="2D6F49B4" w14:textId="3E8C4BAB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выявление фактов нецелевого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использования объектов 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ниципальной собственности;</w:t>
            </w:r>
          </w:p>
          <w:p w14:paraId="216B4DF7" w14:textId="01573716" w:rsidR="00E34430" w:rsidRPr="00D2460E" w:rsidRDefault="00E3443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своевременных и эффективных мер по нед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пущению нецелевого испол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зования  муниципального имущества</w:t>
            </w:r>
          </w:p>
        </w:tc>
      </w:tr>
    </w:tbl>
    <w:p w14:paraId="1724C6E0" w14:textId="77777777" w:rsidR="002B154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lastRenderedPageBreak/>
        <w:t>___________</w:t>
      </w:r>
    </w:p>
    <w:sectPr w:rsidR="002B154E" w:rsidSect="00BF4E23">
      <w:headerReference w:type="default" r:id="rId12"/>
      <w:headerReference w:type="first" r:id="rId13"/>
      <w:pgSz w:w="16838" w:h="11906" w:orient="landscape"/>
      <w:pgMar w:top="1814" w:right="1134" w:bottom="680" w:left="1247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9A6DF" w14:textId="77777777" w:rsidR="006258A0" w:rsidRDefault="006258A0" w:rsidP="00CC5D00">
      <w:pPr>
        <w:spacing w:after="0" w:line="240" w:lineRule="auto"/>
      </w:pPr>
      <w:r>
        <w:separator/>
      </w:r>
    </w:p>
  </w:endnote>
  <w:endnote w:type="continuationSeparator" w:id="0">
    <w:p w14:paraId="4B65E237" w14:textId="77777777" w:rsidR="006258A0" w:rsidRDefault="006258A0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D564B" w14:textId="77777777" w:rsidR="006258A0" w:rsidRPr="00411A77" w:rsidRDefault="006258A0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14:paraId="24ADF349" w14:textId="77777777" w:rsidR="006258A0" w:rsidRDefault="006258A0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967837"/>
      <w:docPartObj>
        <w:docPartGallery w:val="Page Numbers (Top of Page)"/>
        <w:docPartUnique/>
      </w:docPartObj>
    </w:sdtPr>
    <w:sdtEndPr/>
    <w:sdtContent>
      <w:p w14:paraId="5D99FC14" w14:textId="77777777" w:rsidR="00BD7508" w:rsidRDefault="00BD7508" w:rsidP="002B154E">
        <w:pPr>
          <w:pStyle w:val="a3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F8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7686CAB" w14:textId="77777777" w:rsidR="00BD7508" w:rsidRDefault="00BD75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3D18E" w14:textId="77777777" w:rsidR="00BD7508" w:rsidRDefault="00BD75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2912"/>
    <w:rsid w:val="00004CE8"/>
    <w:rsid w:val="00005924"/>
    <w:rsid w:val="00005B8D"/>
    <w:rsid w:val="00005BA4"/>
    <w:rsid w:val="00010C6C"/>
    <w:rsid w:val="00011D27"/>
    <w:rsid w:val="000126D2"/>
    <w:rsid w:val="00013169"/>
    <w:rsid w:val="00013E86"/>
    <w:rsid w:val="000158DC"/>
    <w:rsid w:val="00015BB8"/>
    <w:rsid w:val="00024AC5"/>
    <w:rsid w:val="00024EA4"/>
    <w:rsid w:val="00026623"/>
    <w:rsid w:val="000304EC"/>
    <w:rsid w:val="00030A8E"/>
    <w:rsid w:val="0003179D"/>
    <w:rsid w:val="00032A14"/>
    <w:rsid w:val="00035AA9"/>
    <w:rsid w:val="00037FAC"/>
    <w:rsid w:val="000402D9"/>
    <w:rsid w:val="00042098"/>
    <w:rsid w:val="0004359E"/>
    <w:rsid w:val="00045EDA"/>
    <w:rsid w:val="000469D0"/>
    <w:rsid w:val="00050FA0"/>
    <w:rsid w:val="00051468"/>
    <w:rsid w:val="0005450D"/>
    <w:rsid w:val="0005688C"/>
    <w:rsid w:val="00062022"/>
    <w:rsid w:val="00063CE3"/>
    <w:rsid w:val="00063E8D"/>
    <w:rsid w:val="00065084"/>
    <w:rsid w:val="00071327"/>
    <w:rsid w:val="00071F92"/>
    <w:rsid w:val="0007326A"/>
    <w:rsid w:val="000756BF"/>
    <w:rsid w:val="00075857"/>
    <w:rsid w:val="00076637"/>
    <w:rsid w:val="00076F9A"/>
    <w:rsid w:val="00080CC1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AA1"/>
    <w:rsid w:val="00097F20"/>
    <w:rsid w:val="000A0A7D"/>
    <w:rsid w:val="000A0E42"/>
    <w:rsid w:val="000A0FBB"/>
    <w:rsid w:val="000A1B2B"/>
    <w:rsid w:val="000A287C"/>
    <w:rsid w:val="000A397A"/>
    <w:rsid w:val="000A5AA7"/>
    <w:rsid w:val="000A7518"/>
    <w:rsid w:val="000B06D6"/>
    <w:rsid w:val="000B0847"/>
    <w:rsid w:val="000B2821"/>
    <w:rsid w:val="000B3ABC"/>
    <w:rsid w:val="000B3E0A"/>
    <w:rsid w:val="000B40FC"/>
    <w:rsid w:val="000B48F2"/>
    <w:rsid w:val="000B4E15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EC9"/>
    <w:rsid w:val="000D0051"/>
    <w:rsid w:val="000D1216"/>
    <w:rsid w:val="000D2297"/>
    <w:rsid w:val="000D4A92"/>
    <w:rsid w:val="000D4F54"/>
    <w:rsid w:val="000D55FC"/>
    <w:rsid w:val="000D7CAB"/>
    <w:rsid w:val="000E4061"/>
    <w:rsid w:val="000E43DA"/>
    <w:rsid w:val="000E6D14"/>
    <w:rsid w:val="000E6DEA"/>
    <w:rsid w:val="000E6E3F"/>
    <w:rsid w:val="000E77A2"/>
    <w:rsid w:val="000F06C8"/>
    <w:rsid w:val="000F10F8"/>
    <w:rsid w:val="000F1EE8"/>
    <w:rsid w:val="000F5152"/>
    <w:rsid w:val="000F51AF"/>
    <w:rsid w:val="000F671F"/>
    <w:rsid w:val="000F685B"/>
    <w:rsid w:val="000F784F"/>
    <w:rsid w:val="000F7B8C"/>
    <w:rsid w:val="00102F81"/>
    <w:rsid w:val="00103515"/>
    <w:rsid w:val="00103558"/>
    <w:rsid w:val="001053EC"/>
    <w:rsid w:val="001061BA"/>
    <w:rsid w:val="001100C4"/>
    <w:rsid w:val="0011111F"/>
    <w:rsid w:val="001146CA"/>
    <w:rsid w:val="00116713"/>
    <w:rsid w:val="00117C00"/>
    <w:rsid w:val="001201A5"/>
    <w:rsid w:val="00120575"/>
    <w:rsid w:val="00121F00"/>
    <w:rsid w:val="00122AAA"/>
    <w:rsid w:val="001247C4"/>
    <w:rsid w:val="00125F3A"/>
    <w:rsid w:val="0012643C"/>
    <w:rsid w:val="00126447"/>
    <w:rsid w:val="0013135D"/>
    <w:rsid w:val="00131A81"/>
    <w:rsid w:val="0013357B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4B5C"/>
    <w:rsid w:val="00162ECC"/>
    <w:rsid w:val="0016378A"/>
    <w:rsid w:val="0016384D"/>
    <w:rsid w:val="0016603C"/>
    <w:rsid w:val="00166560"/>
    <w:rsid w:val="00167A7F"/>
    <w:rsid w:val="00170B9F"/>
    <w:rsid w:val="0017153F"/>
    <w:rsid w:val="001715AF"/>
    <w:rsid w:val="00171762"/>
    <w:rsid w:val="00172D53"/>
    <w:rsid w:val="0017437F"/>
    <w:rsid w:val="00174611"/>
    <w:rsid w:val="00177F51"/>
    <w:rsid w:val="00182BD1"/>
    <w:rsid w:val="001839CF"/>
    <w:rsid w:val="001852E9"/>
    <w:rsid w:val="00185FC8"/>
    <w:rsid w:val="0018677E"/>
    <w:rsid w:val="00187AB4"/>
    <w:rsid w:val="00190460"/>
    <w:rsid w:val="00194BDB"/>
    <w:rsid w:val="0019579D"/>
    <w:rsid w:val="0019719E"/>
    <w:rsid w:val="001A039A"/>
    <w:rsid w:val="001A047C"/>
    <w:rsid w:val="001A08C5"/>
    <w:rsid w:val="001A2A67"/>
    <w:rsid w:val="001A3985"/>
    <w:rsid w:val="001A4B34"/>
    <w:rsid w:val="001B132A"/>
    <w:rsid w:val="001B1E81"/>
    <w:rsid w:val="001B2040"/>
    <w:rsid w:val="001B2CEF"/>
    <w:rsid w:val="001B3453"/>
    <w:rsid w:val="001B530B"/>
    <w:rsid w:val="001B568A"/>
    <w:rsid w:val="001C06BE"/>
    <w:rsid w:val="001C1204"/>
    <w:rsid w:val="001C3091"/>
    <w:rsid w:val="001C3C3F"/>
    <w:rsid w:val="001C5B24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C0"/>
    <w:rsid w:val="001E4F9C"/>
    <w:rsid w:val="001E710A"/>
    <w:rsid w:val="001E7EBE"/>
    <w:rsid w:val="001F0431"/>
    <w:rsid w:val="001F0676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0751D"/>
    <w:rsid w:val="002100B6"/>
    <w:rsid w:val="00210F43"/>
    <w:rsid w:val="0021269F"/>
    <w:rsid w:val="0021408D"/>
    <w:rsid w:val="00220B5A"/>
    <w:rsid w:val="0022183E"/>
    <w:rsid w:val="0022265C"/>
    <w:rsid w:val="00222D20"/>
    <w:rsid w:val="0022462D"/>
    <w:rsid w:val="002304CA"/>
    <w:rsid w:val="00230579"/>
    <w:rsid w:val="002312C8"/>
    <w:rsid w:val="0023353A"/>
    <w:rsid w:val="002365A4"/>
    <w:rsid w:val="002417A3"/>
    <w:rsid w:val="00244C69"/>
    <w:rsid w:val="00245278"/>
    <w:rsid w:val="00245D83"/>
    <w:rsid w:val="00247D2F"/>
    <w:rsid w:val="002539DB"/>
    <w:rsid w:val="002566C8"/>
    <w:rsid w:val="0025696B"/>
    <w:rsid w:val="0026039A"/>
    <w:rsid w:val="002605EF"/>
    <w:rsid w:val="00261192"/>
    <w:rsid w:val="002628C5"/>
    <w:rsid w:val="002634CF"/>
    <w:rsid w:val="00265182"/>
    <w:rsid w:val="0026618E"/>
    <w:rsid w:val="002671C9"/>
    <w:rsid w:val="00271666"/>
    <w:rsid w:val="0027171D"/>
    <w:rsid w:val="00273FBD"/>
    <w:rsid w:val="002751D3"/>
    <w:rsid w:val="002754C9"/>
    <w:rsid w:val="002800ED"/>
    <w:rsid w:val="00282CD0"/>
    <w:rsid w:val="00285EA9"/>
    <w:rsid w:val="00286648"/>
    <w:rsid w:val="00286F8B"/>
    <w:rsid w:val="00290EFF"/>
    <w:rsid w:val="00291655"/>
    <w:rsid w:val="00292E89"/>
    <w:rsid w:val="0029547D"/>
    <w:rsid w:val="00295573"/>
    <w:rsid w:val="00296165"/>
    <w:rsid w:val="002971DD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40F4"/>
    <w:rsid w:val="002B69D4"/>
    <w:rsid w:val="002B780D"/>
    <w:rsid w:val="002C1095"/>
    <w:rsid w:val="002C4E2B"/>
    <w:rsid w:val="002C5762"/>
    <w:rsid w:val="002C7F94"/>
    <w:rsid w:val="002D2006"/>
    <w:rsid w:val="002D258B"/>
    <w:rsid w:val="002D268F"/>
    <w:rsid w:val="002D2F28"/>
    <w:rsid w:val="002D6EA6"/>
    <w:rsid w:val="002D7F41"/>
    <w:rsid w:val="002E014A"/>
    <w:rsid w:val="002E13DC"/>
    <w:rsid w:val="002E2255"/>
    <w:rsid w:val="002E22A8"/>
    <w:rsid w:val="002E3091"/>
    <w:rsid w:val="002E4D04"/>
    <w:rsid w:val="002F60B0"/>
    <w:rsid w:val="002F6208"/>
    <w:rsid w:val="002F64A6"/>
    <w:rsid w:val="00300BC8"/>
    <w:rsid w:val="003046AB"/>
    <w:rsid w:val="00304D32"/>
    <w:rsid w:val="0030555C"/>
    <w:rsid w:val="00305DF6"/>
    <w:rsid w:val="00306F62"/>
    <w:rsid w:val="003109A3"/>
    <w:rsid w:val="00314299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3B1A"/>
    <w:rsid w:val="003451B4"/>
    <w:rsid w:val="00347502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223D"/>
    <w:rsid w:val="00372314"/>
    <w:rsid w:val="00372A24"/>
    <w:rsid w:val="003730F1"/>
    <w:rsid w:val="003759E6"/>
    <w:rsid w:val="00380D46"/>
    <w:rsid w:val="00381BAB"/>
    <w:rsid w:val="0038606C"/>
    <w:rsid w:val="0039458D"/>
    <w:rsid w:val="003956C0"/>
    <w:rsid w:val="003A0AEF"/>
    <w:rsid w:val="003A0F34"/>
    <w:rsid w:val="003A32DF"/>
    <w:rsid w:val="003A4B5F"/>
    <w:rsid w:val="003A52E9"/>
    <w:rsid w:val="003A61B3"/>
    <w:rsid w:val="003A7DF2"/>
    <w:rsid w:val="003B13E5"/>
    <w:rsid w:val="003B5456"/>
    <w:rsid w:val="003B6051"/>
    <w:rsid w:val="003B7C93"/>
    <w:rsid w:val="003C01E8"/>
    <w:rsid w:val="003C2431"/>
    <w:rsid w:val="003C7593"/>
    <w:rsid w:val="003C7975"/>
    <w:rsid w:val="003D0272"/>
    <w:rsid w:val="003D4214"/>
    <w:rsid w:val="003D4252"/>
    <w:rsid w:val="003D569D"/>
    <w:rsid w:val="003D587B"/>
    <w:rsid w:val="003D5E10"/>
    <w:rsid w:val="003D6925"/>
    <w:rsid w:val="003D6F94"/>
    <w:rsid w:val="003D77A2"/>
    <w:rsid w:val="003E1C8D"/>
    <w:rsid w:val="003E1DAB"/>
    <w:rsid w:val="003E2C0C"/>
    <w:rsid w:val="003E3515"/>
    <w:rsid w:val="003E3D42"/>
    <w:rsid w:val="003E44D9"/>
    <w:rsid w:val="003E462D"/>
    <w:rsid w:val="003E5C49"/>
    <w:rsid w:val="003E5DB0"/>
    <w:rsid w:val="003F0817"/>
    <w:rsid w:val="003F1CAA"/>
    <w:rsid w:val="003F26CD"/>
    <w:rsid w:val="003F53A8"/>
    <w:rsid w:val="003F6375"/>
    <w:rsid w:val="003F7991"/>
    <w:rsid w:val="0040363B"/>
    <w:rsid w:val="00406442"/>
    <w:rsid w:val="0040712D"/>
    <w:rsid w:val="00411A77"/>
    <w:rsid w:val="00411B1F"/>
    <w:rsid w:val="0041266A"/>
    <w:rsid w:val="00412BC4"/>
    <w:rsid w:val="004135D4"/>
    <w:rsid w:val="00413EFB"/>
    <w:rsid w:val="00414A06"/>
    <w:rsid w:val="00415128"/>
    <w:rsid w:val="0041575C"/>
    <w:rsid w:val="004167CD"/>
    <w:rsid w:val="00417028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6F1"/>
    <w:rsid w:val="00443F33"/>
    <w:rsid w:val="0044402E"/>
    <w:rsid w:val="004447F6"/>
    <w:rsid w:val="00444BB0"/>
    <w:rsid w:val="00445A83"/>
    <w:rsid w:val="004474A6"/>
    <w:rsid w:val="00447E74"/>
    <w:rsid w:val="0045220E"/>
    <w:rsid w:val="0045221B"/>
    <w:rsid w:val="0045279C"/>
    <w:rsid w:val="004532FD"/>
    <w:rsid w:val="004538EA"/>
    <w:rsid w:val="004543D4"/>
    <w:rsid w:val="00454EBB"/>
    <w:rsid w:val="004556EB"/>
    <w:rsid w:val="00455D4A"/>
    <w:rsid w:val="00456519"/>
    <w:rsid w:val="00456719"/>
    <w:rsid w:val="00461F37"/>
    <w:rsid w:val="0046226F"/>
    <w:rsid w:val="0046301D"/>
    <w:rsid w:val="00464B91"/>
    <w:rsid w:val="00465B4D"/>
    <w:rsid w:val="0047011B"/>
    <w:rsid w:val="00472FB6"/>
    <w:rsid w:val="00473C85"/>
    <w:rsid w:val="004756DC"/>
    <w:rsid w:val="00476195"/>
    <w:rsid w:val="004805CF"/>
    <w:rsid w:val="0048389D"/>
    <w:rsid w:val="0049128C"/>
    <w:rsid w:val="00491834"/>
    <w:rsid w:val="00493033"/>
    <w:rsid w:val="004936A4"/>
    <w:rsid w:val="004936F4"/>
    <w:rsid w:val="004939DF"/>
    <w:rsid w:val="00493F41"/>
    <w:rsid w:val="0049648F"/>
    <w:rsid w:val="0049745E"/>
    <w:rsid w:val="004978C8"/>
    <w:rsid w:val="00497A4E"/>
    <w:rsid w:val="004A0C7E"/>
    <w:rsid w:val="004A3694"/>
    <w:rsid w:val="004A389A"/>
    <w:rsid w:val="004A551E"/>
    <w:rsid w:val="004A75E1"/>
    <w:rsid w:val="004B26FF"/>
    <w:rsid w:val="004B2985"/>
    <w:rsid w:val="004B2F16"/>
    <w:rsid w:val="004B4A3F"/>
    <w:rsid w:val="004B4CF4"/>
    <w:rsid w:val="004B5A0E"/>
    <w:rsid w:val="004B6C85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1287"/>
    <w:rsid w:val="004D50A6"/>
    <w:rsid w:val="004D671B"/>
    <w:rsid w:val="004E0ACB"/>
    <w:rsid w:val="004E3DEC"/>
    <w:rsid w:val="004E6492"/>
    <w:rsid w:val="004E78C2"/>
    <w:rsid w:val="004F1E39"/>
    <w:rsid w:val="004F230B"/>
    <w:rsid w:val="004F26A1"/>
    <w:rsid w:val="004F2C67"/>
    <w:rsid w:val="004F4853"/>
    <w:rsid w:val="004F5533"/>
    <w:rsid w:val="0050010F"/>
    <w:rsid w:val="005004BC"/>
    <w:rsid w:val="00500C2D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36C9"/>
    <w:rsid w:val="005139BB"/>
    <w:rsid w:val="00515974"/>
    <w:rsid w:val="00517131"/>
    <w:rsid w:val="00524352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330"/>
    <w:rsid w:val="005404C6"/>
    <w:rsid w:val="005413C5"/>
    <w:rsid w:val="005417F7"/>
    <w:rsid w:val="005419A9"/>
    <w:rsid w:val="00542E35"/>
    <w:rsid w:val="0055021F"/>
    <w:rsid w:val="00551403"/>
    <w:rsid w:val="005516C6"/>
    <w:rsid w:val="00551F8B"/>
    <w:rsid w:val="00552BE0"/>
    <w:rsid w:val="00553764"/>
    <w:rsid w:val="005567CB"/>
    <w:rsid w:val="00557760"/>
    <w:rsid w:val="00561FBA"/>
    <w:rsid w:val="005638E6"/>
    <w:rsid w:val="005638EA"/>
    <w:rsid w:val="00566A3B"/>
    <w:rsid w:val="00571CEE"/>
    <w:rsid w:val="00573799"/>
    <w:rsid w:val="005744B5"/>
    <w:rsid w:val="00575B8B"/>
    <w:rsid w:val="005767F5"/>
    <w:rsid w:val="00577492"/>
    <w:rsid w:val="005774FD"/>
    <w:rsid w:val="00580310"/>
    <w:rsid w:val="00580454"/>
    <w:rsid w:val="00580684"/>
    <w:rsid w:val="005819AB"/>
    <w:rsid w:val="00581C4C"/>
    <w:rsid w:val="00587E1B"/>
    <w:rsid w:val="00592599"/>
    <w:rsid w:val="00595826"/>
    <w:rsid w:val="00596993"/>
    <w:rsid w:val="005A0BDF"/>
    <w:rsid w:val="005A231D"/>
    <w:rsid w:val="005A7A5D"/>
    <w:rsid w:val="005B02F2"/>
    <w:rsid w:val="005B227D"/>
    <w:rsid w:val="005B4F35"/>
    <w:rsid w:val="005B5FFE"/>
    <w:rsid w:val="005C0E17"/>
    <w:rsid w:val="005C1B79"/>
    <w:rsid w:val="005C1D8D"/>
    <w:rsid w:val="005C55CA"/>
    <w:rsid w:val="005C63C9"/>
    <w:rsid w:val="005D23D0"/>
    <w:rsid w:val="005D2934"/>
    <w:rsid w:val="005D2DA2"/>
    <w:rsid w:val="005D3EC5"/>
    <w:rsid w:val="005D487D"/>
    <w:rsid w:val="005D673A"/>
    <w:rsid w:val="005D7814"/>
    <w:rsid w:val="005E086B"/>
    <w:rsid w:val="005E0F6A"/>
    <w:rsid w:val="005E1975"/>
    <w:rsid w:val="005E1E95"/>
    <w:rsid w:val="005F14D9"/>
    <w:rsid w:val="005F2A15"/>
    <w:rsid w:val="005F38DC"/>
    <w:rsid w:val="005F4DB7"/>
    <w:rsid w:val="005F541F"/>
    <w:rsid w:val="005F64CC"/>
    <w:rsid w:val="005F7155"/>
    <w:rsid w:val="00602A00"/>
    <w:rsid w:val="00605ADF"/>
    <w:rsid w:val="00610F9E"/>
    <w:rsid w:val="00612EC1"/>
    <w:rsid w:val="00614682"/>
    <w:rsid w:val="00614A08"/>
    <w:rsid w:val="006160F6"/>
    <w:rsid w:val="00617306"/>
    <w:rsid w:val="006237E8"/>
    <w:rsid w:val="006250AD"/>
    <w:rsid w:val="006258A0"/>
    <w:rsid w:val="006262A8"/>
    <w:rsid w:val="006274E6"/>
    <w:rsid w:val="006305CF"/>
    <w:rsid w:val="00635728"/>
    <w:rsid w:val="00636F82"/>
    <w:rsid w:val="0063705F"/>
    <w:rsid w:val="006370A5"/>
    <w:rsid w:val="0064154F"/>
    <w:rsid w:val="00645A94"/>
    <w:rsid w:val="00646CAD"/>
    <w:rsid w:val="00650F62"/>
    <w:rsid w:val="00652BFE"/>
    <w:rsid w:val="006548A3"/>
    <w:rsid w:val="006555DD"/>
    <w:rsid w:val="00657858"/>
    <w:rsid w:val="0066063D"/>
    <w:rsid w:val="00661740"/>
    <w:rsid w:val="006674E2"/>
    <w:rsid w:val="00667789"/>
    <w:rsid w:val="00670944"/>
    <w:rsid w:val="00671131"/>
    <w:rsid w:val="00671D92"/>
    <w:rsid w:val="00673154"/>
    <w:rsid w:val="00675234"/>
    <w:rsid w:val="0067535C"/>
    <w:rsid w:val="00675B95"/>
    <w:rsid w:val="00681E05"/>
    <w:rsid w:val="00686EE4"/>
    <w:rsid w:val="006908E9"/>
    <w:rsid w:val="00690A08"/>
    <w:rsid w:val="00690D81"/>
    <w:rsid w:val="006912F4"/>
    <w:rsid w:val="00694299"/>
    <w:rsid w:val="0069450B"/>
    <w:rsid w:val="00694D03"/>
    <w:rsid w:val="00695FD1"/>
    <w:rsid w:val="00697E14"/>
    <w:rsid w:val="006A5177"/>
    <w:rsid w:val="006A5FF6"/>
    <w:rsid w:val="006A6A81"/>
    <w:rsid w:val="006A73F6"/>
    <w:rsid w:val="006B2386"/>
    <w:rsid w:val="006B24AF"/>
    <w:rsid w:val="006B3A4A"/>
    <w:rsid w:val="006B4095"/>
    <w:rsid w:val="006B46B8"/>
    <w:rsid w:val="006B679D"/>
    <w:rsid w:val="006B76C8"/>
    <w:rsid w:val="006B7F70"/>
    <w:rsid w:val="006C0099"/>
    <w:rsid w:val="006C11C7"/>
    <w:rsid w:val="006C540B"/>
    <w:rsid w:val="006C5C0A"/>
    <w:rsid w:val="006D03A1"/>
    <w:rsid w:val="006D1488"/>
    <w:rsid w:val="006D3DD5"/>
    <w:rsid w:val="006D5334"/>
    <w:rsid w:val="006D5B9B"/>
    <w:rsid w:val="006E067F"/>
    <w:rsid w:val="006E311D"/>
    <w:rsid w:val="006E3598"/>
    <w:rsid w:val="006E3791"/>
    <w:rsid w:val="006E45DF"/>
    <w:rsid w:val="006E6852"/>
    <w:rsid w:val="006E77DC"/>
    <w:rsid w:val="006E7FB4"/>
    <w:rsid w:val="006F4DC3"/>
    <w:rsid w:val="006F6F43"/>
    <w:rsid w:val="006F7680"/>
    <w:rsid w:val="006F7990"/>
    <w:rsid w:val="00700688"/>
    <w:rsid w:val="00700F29"/>
    <w:rsid w:val="0070226F"/>
    <w:rsid w:val="0070378F"/>
    <w:rsid w:val="007051D9"/>
    <w:rsid w:val="00706CF7"/>
    <w:rsid w:val="00710024"/>
    <w:rsid w:val="00710C1C"/>
    <w:rsid w:val="00714979"/>
    <w:rsid w:val="007160AE"/>
    <w:rsid w:val="00716DFE"/>
    <w:rsid w:val="0071795F"/>
    <w:rsid w:val="007206FF"/>
    <w:rsid w:val="00721CEB"/>
    <w:rsid w:val="007225E3"/>
    <w:rsid w:val="00724129"/>
    <w:rsid w:val="00724FAB"/>
    <w:rsid w:val="00725941"/>
    <w:rsid w:val="00725986"/>
    <w:rsid w:val="0072731C"/>
    <w:rsid w:val="00727CF9"/>
    <w:rsid w:val="007321AF"/>
    <w:rsid w:val="007352F5"/>
    <w:rsid w:val="00735586"/>
    <w:rsid w:val="007355FD"/>
    <w:rsid w:val="00736DE0"/>
    <w:rsid w:val="007407D7"/>
    <w:rsid w:val="00740D7D"/>
    <w:rsid w:val="00744FAE"/>
    <w:rsid w:val="00745845"/>
    <w:rsid w:val="00747804"/>
    <w:rsid w:val="00753F5B"/>
    <w:rsid w:val="00754C1D"/>
    <w:rsid w:val="007560C6"/>
    <w:rsid w:val="00762773"/>
    <w:rsid w:val="007631C7"/>
    <w:rsid w:val="00763C5E"/>
    <w:rsid w:val="00763E08"/>
    <w:rsid w:val="00764713"/>
    <w:rsid w:val="0076531B"/>
    <w:rsid w:val="00765A61"/>
    <w:rsid w:val="00766354"/>
    <w:rsid w:val="007679FE"/>
    <w:rsid w:val="007709C6"/>
    <w:rsid w:val="007716D5"/>
    <w:rsid w:val="00773590"/>
    <w:rsid w:val="00773B2E"/>
    <w:rsid w:val="007771FA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099D"/>
    <w:rsid w:val="00791E00"/>
    <w:rsid w:val="00794DE0"/>
    <w:rsid w:val="00796D70"/>
    <w:rsid w:val="007A04B2"/>
    <w:rsid w:val="007A2ABB"/>
    <w:rsid w:val="007A3759"/>
    <w:rsid w:val="007A384E"/>
    <w:rsid w:val="007A48A5"/>
    <w:rsid w:val="007A4C49"/>
    <w:rsid w:val="007A5B2D"/>
    <w:rsid w:val="007A6A69"/>
    <w:rsid w:val="007B00F7"/>
    <w:rsid w:val="007B4E5C"/>
    <w:rsid w:val="007B646B"/>
    <w:rsid w:val="007B7944"/>
    <w:rsid w:val="007C0AD9"/>
    <w:rsid w:val="007C313A"/>
    <w:rsid w:val="007C3868"/>
    <w:rsid w:val="007C3B87"/>
    <w:rsid w:val="007C3BF5"/>
    <w:rsid w:val="007C5DCD"/>
    <w:rsid w:val="007D36DC"/>
    <w:rsid w:val="007D47DC"/>
    <w:rsid w:val="007D7F8A"/>
    <w:rsid w:val="007E223C"/>
    <w:rsid w:val="007E51F0"/>
    <w:rsid w:val="007E6920"/>
    <w:rsid w:val="007E6D24"/>
    <w:rsid w:val="007F094B"/>
    <w:rsid w:val="007F6DE2"/>
    <w:rsid w:val="0080095C"/>
    <w:rsid w:val="008014C6"/>
    <w:rsid w:val="00801661"/>
    <w:rsid w:val="00804688"/>
    <w:rsid w:val="008065DF"/>
    <w:rsid w:val="0080710F"/>
    <w:rsid w:val="00807559"/>
    <w:rsid w:val="0081120E"/>
    <w:rsid w:val="00811D72"/>
    <w:rsid w:val="00813583"/>
    <w:rsid w:val="00814124"/>
    <w:rsid w:val="0081464E"/>
    <w:rsid w:val="00815E5B"/>
    <w:rsid w:val="00816143"/>
    <w:rsid w:val="00817139"/>
    <w:rsid w:val="008242E2"/>
    <w:rsid w:val="00826274"/>
    <w:rsid w:val="0082638F"/>
    <w:rsid w:val="008302AD"/>
    <w:rsid w:val="008314D8"/>
    <w:rsid w:val="0083189C"/>
    <w:rsid w:val="0083563A"/>
    <w:rsid w:val="008405F7"/>
    <w:rsid w:val="00841F59"/>
    <w:rsid w:val="00842843"/>
    <w:rsid w:val="00843976"/>
    <w:rsid w:val="00845C0C"/>
    <w:rsid w:val="0084764F"/>
    <w:rsid w:val="00850CED"/>
    <w:rsid w:val="00851427"/>
    <w:rsid w:val="008527C8"/>
    <w:rsid w:val="00853A08"/>
    <w:rsid w:val="00853B73"/>
    <w:rsid w:val="0085442B"/>
    <w:rsid w:val="00854917"/>
    <w:rsid w:val="0085757F"/>
    <w:rsid w:val="00857605"/>
    <w:rsid w:val="008610D9"/>
    <w:rsid w:val="00862FE0"/>
    <w:rsid w:val="00866557"/>
    <w:rsid w:val="00867EBC"/>
    <w:rsid w:val="008703B9"/>
    <w:rsid w:val="00870B71"/>
    <w:rsid w:val="00871986"/>
    <w:rsid w:val="00871E00"/>
    <w:rsid w:val="00874276"/>
    <w:rsid w:val="00874838"/>
    <w:rsid w:val="008756C5"/>
    <w:rsid w:val="00876FAB"/>
    <w:rsid w:val="0088094E"/>
    <w:rsid w:val="00881410"/>
    <w:rsid w:val="008845B7"/>
    <w:rsid w:val="0088468A"/>
    <w:rsid w:val="00886F27"/>
    <w:rsid w:val="0088740B"/>
    <w:rsid w:val="0089038B"/>
    <w:rsid w:val="0089077B"/>
    <w:rsid w:val="00891241"/>
    <w:rsid w:val="00892A9C"/>
    <w:rsid w:val="00893D50"/>
    <w:rsid w:val="00894315"/>
    <w:rsid w:val="00894484"/>
    <w:rsid w:val="0089581E"/>
    <w:rsid w:val="00896990"/>
    <w:rsid w:val="00897678"/>
    <w:rsid w:val="008A02CB"/>
    <w:rsid w:val="008A052B"/>
    <w:rsid w:val="008A0F3B"/>
    <w:rsid w:val="008A1888"/>
    <w:rsid w:val="008A2700"/>
    <w:rsid w:val="008A2818"/>
    <w:rsid w:val="008A4E95"/>
    <w:rsid w:val="008A5D56"/>
    <w:rsid w:val="008A5E5A"/>
    <w:rsid w:val="008A7560"/>
    <w:rsid w:val="008B0A08"/>
    <w:rsid w:val="008B100E"/>
    <w:rsid w:val="008B2495"/>
    <w:rsid w:val="008B4551"/>
    <w:rsid w:val="008B527E"/>
    <w:rsid w:val="008B6353"/>
    <w:rsid w:val="008C27A8"/>
    <w:rsid w:val="008C2818"/>
    <w:rsid w:val="008C34F4"/>
    <w:rsid w:val="008C4674"/>
    <w:rsid w:val="008C4D49"/>
    <w:rsid w:val="008C4F4B"/>
    <w:rsid w:val="008D0E85"/>
    <w:rsid w:val="008D14AE"/>
    <w:rsid w:val="008D20A6"/>
    <w:rsid w:val="008D2B40"/>
    <w:rsid w:val="008D7AFD"/>
    <w:rsid w:val="008D7D49"/>
    <w:rsid w:val="008E1DD9"/>
    <w:rsid w:val="008E36F0"/>
    <w:rsid w:val="008E5BA3"/>
    <w:rsid w:val="008E6915"/>
    <w:rsid w:val="008F2E5B"/>
    <w:rsid w:val="008F3503"/>
    <w:rsid w:val="008F67A6"/>
    <w:rsid w:val="009017D1"/>
    <w:rsid w:val="00901EBF"/>
    <w:rsid w:val="00903250"/>
    <w:rsid w:val="009033BB"/>
    <w:rsid w:val="009037D3"/>
    <w:rsid w:val="0090606B"/>
    <w:rsid w:val="00906E29"/>
    <w:rsid w:val="00912B3B"/>
    <w:rsid w:val="00912F02"/>
    <w:rsid w:val="00914D98"/>
    <w:rsid w:val="00914EBD"/>
    <w:rsid w:val="00915FCD"/>
    <w:rsid w:val="009173AE"/>
    <w:rsid w:val="00922D63"/>
    <w:rsid w:val="00923A73"/>
    <w:rsid w:val="00924D92"/>
    <w:rsid w:val="00927723"/>
    <w:rsid w:val="00930685"/>
    <w:rsid w:val="00930BD9"/>
    <w:rsid w:val="00931FEC"/>
    <w:rsid w:val="00933219"/>
    <w:rsid w:val="00936762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50EF1"/>
    <w:rsid w:val="00953591"/>
    <w:rsid w:val="00957581"/>
    <w:rsid w:val="00957F19"/>
    <w:rsid w:val="00960CC8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2715"/>
    <w:rsid w:val="0098313D"/>
    <w:rsid w:val="009833BA"/>
    <w:rsid w:val="00984D81"/>
    <w:rsid w:val="0098515E"/>
    <w:rsid w:val="00986B11"/>
    <w:rsid w:val="00986F3F"/>
    <w:rsid w:val="00991761"/>
    <w:rsid w:val="00992493"/>
    <w:rsid w:val="00995843"/>
    <w:rsid w:val="00995D80"/>
    <w:rsid w:val="009A0ED7"/>
    <w:rsid w:val="009A20EE"/>
    <w:rsid w:val="009A2135"/>
    <w:rsid w:val="009A546F"/>
    <w:rsid w:val="009A5D48"/>
    <w:rsid w:val="009A68D5"/>
    <w:rsid w:val="009A7ABA"/>
    <w:rsid w:val="009A7B39"/>
    <w:rsid w:val="009B0A7A"/>
    <w:rsid w:val="009B20AA"/>
    <w:rsid w:val="009B3CF8"/>
    <w:rsid w:val="009B5AD8"/>
    <w:rsid w:val="009B6FCB"/>
    <w:rsid w:val="009B74CE"/>
    <w:rsid w:val="009C1036"/>
    <w:rsid w:val="009C1538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6C89"/>
    <w:rsid w:val="00A1751C"/>
    <w:rsid w:val="00A20668"/>
    <w:rsid w:val="00A20913"/>
    <w:rsid w:val="00A21100"/>
    <w:rsid w:val="00A23CBA"/>
    <w:rsid w:val="00A24A31"/>
    <w:rsid w:val="00A252E5"/>
    <w:rsid w:val="00A252FF"/>
    <w:rsid w:val="00A2674F"/>
    <w:rsid w:val="00A30258"/>
    <w:rsid w:val="00A32B25"/>
    <w:rsid w:val="00A330B9"/>
    <w:rsid w:val="00A34D77"/>
    <w:rsid w:val="00A34DB2"/>
    <w:rsid w:val="00A3547E"/>
    <w:rsid w:val="00A36158"/>
    <w:rsid w:val="00A36828"/>
    <w:rsid w:val="00A374BC"/>
    <w:rsid w:val="00A37C5A"/>
    <w:rsid w:val="00A404F0"/>
    <w:rsid w:val="00A40A30"/>
    <w:rsid w:val="00A41919"/>
    <w:rsid w:val="00A444A5"/>
    <w:rsid w:val="00A44EE1"/>
    <w:rsid w:val="00A44FE3"/>
    <w:rsid w:val="00A468EE"/>
    <w:rsid w:val="00A479A5"/>
    <w:rsid w:val="00A51B7F"/>
    <w:rsid w:val="00A536DF"/>
    <w:rsid w:val="00A53E6D"/>
    <w:rsid w:val="00A56088"/>
    <w:rsid w:val="00A565F9"/>
    <w:rsid w:val="00A56A7F"/>
    <w:rsid w:val="00A57FF6"/>
    <w:rsid w:val="00A60CAD"/>
    <w:rsid w:val="00A62E95"/>
    <w:rsid w:val="00A6798C"/>
    <w:rsid w:val="00A67D93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E4E"/>
    <w:rsid w:val="00A92901"/>
    <w:rsid w:val="00A9342B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027"/>
    <w:rsid w:val="00AA7DC9"/>
    <w:rsid w:val="00AA7F5F"/>
    <w:rsid w:val="00AB0DC0"/>
    <w:rsid w:val="00AB2FEA"/>
    <w:rsid w:val="00AB589D"/>
    <w:rsid w:val="00AB75FE"/>
    <w:rsid w:val="00AC0216"/>
    <w:rsid w:val="00AC3406"/>
    <w:rsid w:val="00AC3493"/>
    <w:rsid w:val="00AC4960"/>
    <w:rsid w:val="00AC4AD3"/>
    <w:rsid w:val="00AC51CE"/>
    <w:rsid w:val="00AD1F34"/>
    <w:rsid w:val="00AD44F9"/>
    <w:rsid w:val="00AD49CF"/>
    <w:rsid w:val="00AD5049"/>
    <w:rsid w:val="00AD7497"/>
    <w:rsid w:val="00AE03DE"/>
    <w:rsid w:val="00AE0B54"/>
    <w:rsid w:val="00AE2251"/>
    <w:rsid w:val="00AE27F6"/>
    <w:rsid w:val="00AE2C9A"/>
    <w:rsid w:val="00AE2D19"/>
    <w:rsid w:val="00AE3E34"/>
    <w:rsid w:val="00AE4D0F"/>
    <w:rsid w:val="00AE5FC6"/>
    <w:rsid w:val="00AE6491"/>
    <w:rsid w:val="00AE731A"/>
    <w:rsid w:val="00AE7FA6"/>
    <w:rsid w:val="00AF0428"/>
    <w:rsid w:val="00AF4324"/>
    <w:rsid w:val="00AF59E0"/>
    <w:rsid w:val="00AF783E"/>
    <w:rsid w:val="00AF7926"/>
    <w:rsid w:val="00AF7DC5"/>
    <w:rsid w:val="00B03F62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1768"/>
    <w:rsid w:val="00B33C23"/>
    <w:rsid w:val="00B3560A"/>
    <w:rsid w:val="00B36237"/>
    <w:rsid w:val="00B36C9A"/>
    <w:rsid w:val="00B37422"/>
    <w:rsid w:val="00B37534"/>
    <w:rsid w:val="00B40A31"/>
    <w:rsid w:val="00B42EC6"/>
    <w:rsid w:val="00B51882"/>
    <w:rsid w:val="00B53A9C"/>
    <w:rsid w:val="00B55807"/>
    <w:rsid w:val="00B5669A"/>
    <w:rsid w:val="00B60B59"/>
    <w:rsid w:val="00B6136F"/>
    <w:rsid w:val="00B66AAA"/>
    <w:rsid w:val="00B672BC"/>
    <w:rsid w:val="00B67F3E"/>
    <w:rsid w:val="00B70007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92129"/>
    <w:rsid w:val="00B937EF"/>
    <w:rsid w:val="00B94D0B"/>
    <w:rsid w:val="00B95F46"/>
    <w:rsid w:val="00B9743E"/>
    <w:rsid w:val="00BA11F6"/>
    <w:rsid w:val="00BA3232"/>
    <w:rsid w:val="00BA4E21"/>
    <w:rsid w:val="00BB0260"/>
    <w:rsid w:val="00BB0CA7"/>
    <w:rsid w:val="00BB2A31"/>
    <w:rsid w:val="00BB363C"/>
    <w:rsid w:val="00BB3B99"/>
    <w:rsid w:val="00BB4D8A"/>
    <w:rsid w:val="00BC202B"/>
    <w:rsid w:val="00BC5A1C"/>
    <w:rsid w:val="00BC747A"/>
    <w:rsid w:val="00BD10A4"/>
    <w:rsid w:val="00BD20D4"/>
    <w:rsid w:val="00BD2770"/>
    <w:rsid w:val="00BD5298"/>
    <w:rsid w:val="00BD5EC3"/>
    <w:rsid w:val="00BD7508"/>
    <w:rsid w:val="00BD7DCF"/>
    <w:rsid w:val="00BE0922"/>
    <w:rsid w:val="00BE10F4"/>
    <w:rsid w:val="00BE13D1"/>
    <w:rsid w:val="00BE17FC"/>
    <w:rsid w:val="00BE40CB"/>
    <w:rsid w:val="00BE4C71"/>
    <w:rsid w:val="00BE7550"/>
    <w:rsid w:val="00BF07BF"/>
    <w:rsid w:val="00BF3B0D"/>
    <w:rsid w:val="00BF409E"/>
    <w:rsid w:val="00BF4E23"/>
    <w:rsid w:val="00BF5B63"/>
    <w:rsid w:val="00C043FA"/>
    <w:rsid w:val="00C04E40"/>
    <w:rsid w:val="00C05642"/>
    <w:rsid w:val="00C06342"/>
    <w:rsid w:val="00C07655"/>
    <w:rsid w:val="00C100C2"/>
    <w:rsid w:val="00C10DA2"/>
    <w:rsid w:val="00C12644"/>
    <w:rsid w:val="00C148D5"/>
    <w:rsid w:val="00C20DBB"/>
    <w:rsid w:val="00C21421"/>
    <w:rsid w:val="00C22607"/>
    <w:rsid w:val="00C248EE"/>
    <w:rsid w:val="00C24B9B"/>
    <w:rsid w:val="00C30B3C"/>
    <w:rsid w:val="00C32CCC"/>
    <w:rsid w:val="00C32D37"/>
    <w:rsid w:val="00C336C8"/>
    <w:rsid w:val="00C3473F"/>
    <w:rsid w:val="00C359E6"/>
    <w:rsid w:val="00C35B32"/>
    <w:rsid w:val="00C36294"/>
    <w:rsid w:val="00C42B57"/>
    <w:rsid w:val="00C42C28"/>
    <w:rsid w:val="00C43BE4"/>
    <w:rsid w:val="00C43C63"/>
    <w:rsid w:val="00C45A31"/>
    <w:rsid w:val="00C466DF"/>
    <w:rsid w:val="00C52001"/>
    <w:rsid w:val="00C5766C"/>
    <w:rsid w:val="00C576CA"/>
    <w:rsid w:val="00C57C5B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77CF"/>
    <w:rsid w:val="00C90759"/>
    <w:rsid w:val="00C9533C"/>
    <w:rsid w:val="00CA1269"/>
    <w:rsid w:val="00CA148F"/>
    <w:rsid w:val="00CA340F"/>
    <w:rsid w:val="00CA3F12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E74"/>
    <w:rsid w:val="00CB5DAD"/>
    <w:rsid w:val="00CB75BC"/>
    <w:rsid w:val="00CB7BA0"/>
    <w:rsid w:val="00CC2C2F"/>
    <w:rsid w:val="00CC3D21"/>
    <w:rsid w:val="00CC4D2E"/>
    <w:rsid w:val="00CC51AE"/>
    <w:rsid w:val="00CC5D00"/>
    <w:rsid w:val="00CC6E28"/>
    <w:rsid w:val="00CD042C"/>
    <w:rsid w:val="00CD072B"/>
    <w:rsid w:val="00CD12A4"/>
    <w:rsid w:val="00CD1C92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5A82"/>
    <w:rsid w:val="00CE6CED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320F0"/>
    <w:rsid w:val="00D32C8F"/>
    <w:rsid w:val="00D33859"/>
    <w:rsid w:val="00D35B2C"/>
    <w:rsid w:val="00D368AC"/>
    <w:rsid w:val="00D36C72"/>
    <w:rsid w:val="00D37927"/>
    <w:rsid w:val="00D4388B"/>
    <w:rsid w:val="00D43F03"/>
    <w:rsid w:val="00D441D5"/>
    <w:rsid w:val="00D5360B"/>
    <w:rsid w:val="00D55D41"/>
    <w:rsid w:val="00D56C6A"/>
    <w:rsid w:val="00D602D7"/>
    <w:rsid w:val="00D60584"/>
    <w:rsid w:val="00D60E51"/>
    <w:rsid w:val="00D65084"/>
    <w:rsid w:val="00D716FE"/>
    <w:rsid w:val="00D71CFD"/>
    <w:rsid w:val="00D71EAB"/>
    <w:rsid w:val="00D72E9C"/>
    <w:rsid w:val="00D7327C"/>
    <w:rsid w:val="00D733C9"/>
    <w:rsid w:val="00D745EA"/>
    <w:rsid w:val="00D74D63"/>
    <w:rsid w:val="00D75C63"/>
    <w:rsid w:val="00D75DBE"/>
    <w:rsid w:val="00D76F8A"/>
    <w:rsid w:val="00D8025F"/>
    <w:rsid w:val="00D802DF"/>
    <w:rsid w:val="00D81437"/>
    <w:rsid w:val="00D83062"/>
    <w:rsid w:val="00D84CBA"/>
    <w:rsid w:val="00D9098F"/>
    <w:rsid w:val="00D91693"/>
    <w:rsid w:val="00D9282C"/>
    <w:rsid w:val="00D92C8F"/>
    <w:rsid w:val="00D92CE1"/>
    <w:rsid w:val="00D92D1E"/>
    <w:rsid w:val="00D95357"/>
    <w:rsid w:val="00D962E2"/>
    <w:rsid w:val="00D96B31"/>
    <w:rsid w:val="00DA1682"/>
    <w:rsid w:val="00DA282A"/>
    <w:rsid w:val="00DA4FD3"/>
    <w:rsid w:val="00DB0B14"/>
    <w:rsid w:val="00DB1476"/>
    <w:rsid w:val="00DB2034"/>
    <w:rsid w:val="00DB4B57"/>
    <w:rsid w:val="00DB4E6D"/>
    <w:rsid w:val="00DC0D3A"/>
    <w:rsid w:val="00DC1B80"/>
    <w:rsid w:val="00DC43A3"/>
    <w:rsid w:val="00DD02D3"/>
    <w:rsid w:val="00DD0AC2"/>
    <w:rsid w:val="00DD140F"/>
    <w:rsid w:val="00DD16F0"/>
    <w:rsid w:val="00DD28B2"/>
    <w:rsid w:val="00DD3FD0"/>
    <w:rsid w:val="00DD4107"/>
    <w:rsid w:val="00DD420F"/>
    <w:rsid w:val="00DD448A"/>
    <w:rsid w:val="00DD51BC"/>
    <w:rsid w:val="00DD62BE"/>
    <w:rsid w:val="00DD62E2"/>
    <w:rsid w:val="00DD70C7"/>
    <w:rsid w:val="00DE0595"/>
    <w:rsid w:val="00DE0DDC"/>
    <w:rsid w:val="00DE19D4"/>
    <w:rsid w:val="00DE58AF"/>
    <w:rsid w:val="00DE5C29"/>
    <w:rsid w:val="00DE7D4F"/>
    <w:rsid w:val="00DF09A6"/>
    <w:rsid w:val="00DF4849"/>
    <w:rsid w:val="00DF4B14"/>
    <w:rsid w:val="00DF4D04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4E24"/>
    <w:rsid w:val="00E16A36"/>
    <w:rsid w:val="00E17287"/>
    <w:rsid w:val="00E22A8B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430"/>
    <w:rsid w:val="00E34A48"/>
    <w:rsid w:val="00E3579C"/>
    <w:rsid w:val="00E40074"/>
    <w:rsid w:val="00E41D69"/>
    <w:rsid w:val="00E42115"/>
    <w:rsid w:val="00E42275"/>
    <w:rsid w:val="00E428E2"/>
    <w:rsid w:val="00E42B61"/>
    <w:rsid w:val="00E43337"/>
    <w:rsid w:val="00E43D18"/>
    <w:rsid w:val="00E44544"/>
    <w:rsid w:val="00E455F8"/>
    <w:rsid w:val="00E45DBD"/>
    <w:rsid w:val="00E462B4"/>
    <w:rsid w:val="00E46C8B"/>
    <w:rsid w:val="00E46E36"/>
    <w:rsid w:val="00E5329B"/>
    <w:rsid w:val="00E533F8"/>
    <w:rsid w:val="00E53514"/>
    <w:rsid w:val="00E55355"/>
    <w:rsid w:val="00E555F3"/>
    <w:rsid w:val="00E5685E"/>
    <w:rsid w:val="00E56913"/>
    <w:rsid w:val="00E611F1"/>
    <w:rsid w:val="00E6358D"/>
    <w:rsid w:val="00E65BBA"/>
    <w:rsid w:val="00E666C5"/>
    <w:rsid w:val="00E67C72"/>
    <w:rsid w:val="00E70944"/>
    <w:rsid w:val="00E71C17"/>
    <w:rsid w:val="00E76E69"/>
    <w:rsid w:val="00E81F83"/>
    <w:rsid w:val="00E831E7"/>
    <w:rsid w:val="00E86091"/>
    <w:rsid w:val="00E8794E"/>
    <w:rsid w:val="00E90843"/>
    <w:rsid w:val="00E90D84"/>
    <w:rsid w:val="00E92043"/>
    <w:rsid w:val="00E942BC"/>
    <w:rsid w:val="00E94EE6"/>
    <w:rsid w:val="00E94FBC"/>
    <w:rsid w:val="00E9500B"/>
    <w:rsid w:val="00E9796F"/>
    <w:rsid w:val="00E97CD0"/>
    <w:rsid w:val="00EA0D0E"/>
    <w:rsid w:val="00EA2117"/>
    <w:rsid w:val="00EA26A2"/>
    <w:rsid w:val="00EA454C"/>
    <w:rsid w:val="00EB43B2"/>
    <w:rsid w:val="00EB4A41"/>
    <w:rsid w:val="00EB4AD7"/>
    <w:rsid w:val="00EB6140"/>
    <w:rsid w:val="00EC1401"/>
    <w:rsid w:val="00EC2FB0"/>
    <w:rsid w:val="00EC4B26"/>
    <w:rsid w:val="00EC4DEF"/>
    <w:rsid w:val="00EC5A04"/>
    <w:rsid w:val="00EC6737"/>
    <w:rsid w:val="00ED73D0"/>
    <w:rsid w:val="00ED7CC3"/>
    <w:rsid w:val="00EE0910"/>
    <w:rsid w:val="00EE4017"/>
    <w:rsid w:val="00EE4B78"/>
    <w:rsid w:val="00EE5828"/>
    <w:rsid w:val="00EE630E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48B2"/>
    <w:rsid w:val="00F04AC1"/>
    <w:rsid w:val="00F05B36"/>
    <w:rsid w:val="00F07270"/>
    <w:rsid w:val="00F114FA"/>
    <w:rsid w:val="00F11E6F"/>
    <w:rsid w:val="00F14CBB"/>
    <w:rsid w:val="00F1603C"/>
    <w:rsid w:val="00F242B3"/>
    <w:rsid w:val="00F250E8"/>
    <w:rsid w:val="00F31734"/>
    <w:rsid w:val="00F32C8E"/>
    <w:rsid w:val="00F35250"/>
    <w:rsid w:val="00F371D0"/>
    <w:rsid w:val="00F4289A"/>
    <w:rsid w:val="00F445E3"/>
    <w:rsid w:val="00F45EB6"/>
    <w:rsid w:val="00F511CE"/>
    <w:rsid w:val="00F51A44"/>
    <w:rsid w:val="00F532E6"/>
    <w:rsid w:val="00F5570D"/>
    <w:rsid w:val="00F55F52"/>
    <w:rsid w:val="00F5769E"/>
    <w:rsid w:val="00F6398F"/>
    <w:rsid w:val="00F656CF"/>
    <w:rsid w:val="00F65B33"/>
    <w:rsid w:val="00F66B6C"/>
    <w:rsid w:val="00F67F74"/>
    <w:rsid w:val="00F67FD1"/>
    <w:rsid w:val="00F7276D"/>
    <w:rsid w:val="00F7294A"/>
    <w:rsid w:val="00F73160"/>
    <w:rsid w:val="00F7372A"/>
    <w:rsid w:val="00F73CAD"/>
    <w:rsid w:val="00F74034"/>
    <w:rsid w:val="00F7434A"/>
    <w:rsid w:val="00F83039"/>
    <w:rsid w:val="00F830EB"/>
    <w:rsid w:val="00F840E7"/>
    <w:rsid w:val="00F84E06"/>
    <w:rsid w:val="00F84F63"/>
    <w:rsid w:val="00F85BD9"/>
    <w:rsid w:val="00F900DA"/>
    <w:rsid w:val="00F904A4"/>
    <w:rsid w:val="00F9232D"/>
    <w:rsid w:val="00F92411"/>
    <w:rsid w:val="00F92A2C"/>
    <w:rsid w:val="00F92C7D"/>
    <w:rsid w:val="00F938FD"/>
    <w:rsid w:val="00F9478E"/>
    <w:rsid w:val="00F9602A"/>
    <w:rsid w:val="00FA0C63"/>
    <w:rsid w:val="00FA2E68"/>
    <w:rsid w:val="00FA3C76"/>
    <w:rsid w:val="00FA47D0"/>
    <w:rsid w:val="00FA50A4"/>
    <w:rsid w:val="00FA547A"/>
    <w:rsid w:val="00FA5C7B"/>
    <w:rsid w:val="00FA6A62"/>
    <w:rsid w:val="00FA7107"/>
    <w:rsid w:val="00FA71A7"/>
    <w:rsid w:val="00FB03AB"/>
    <w:rsid w:val="00FB1830"/>
    <w:rsid w:val="00FB2C90"/>
    <w:rsid w:val="00FB37D3"/>
    <w:rsid w:val="00FB4F91"/>
    <w:rsid w:val="00FC2802"/>
    <w:rsid w:val="00FC3216"/>
    <w:rsid w:val="00FC3264"/>
    <w:rsid w:val="00FC3A40"/>
    <w:rsid w:val="00FC40E8"/>
    <w:rsid w:val="00FC49A7"/>
    <w:rsid w:val="00FC4C0E"/>
    <w:rsid w:val="00FC6D26"/>
    <w:rsid w:val="00FC7122"/>
    <w:rsid w:val="00FC7B23"/>
    <w:rsid w:val="00FD0298"/>
    <w:rsid w:val="00FD0D19"/>
    <w:rsid w:val="00FD22FF"/>
    <w:rsid w:val="00FD4A13"/>
    <w:rsid w:val="00FD5E53"/>
    <w:rsid w:val="00FD5E68"/>
    <w:rsid w:val="00FE0ADE"/>
    <w:rsid w:val="00FE5ABF"/>
    <w:rsid w:val="00FE6298"/>
    <w:rsid w:val="00FE6CCF"/>
    <w:rsid w:val="00FE6D49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96A2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DC5A93DA6EA49EA3F7AD28983F30EA3CCF2FD754FC689D968FDE4770760c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B5909-D58C-46DB-8B81-3CB5445B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18</Pages>
  <Words>3313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Paska</cp:lastModifiedBy>
  <cp:revision>108</cp:revision>
  <cp:lastPrinted>2023-08-17T08:51:00Z</cp:lastPrinted>
  <dcterms:created xsi:type="dcterms:W3CDTF">2023-06-20T07:03:00Z</dcterms:created>
  <dcterms:modified xsi:type="dcterms:W3CDTF">2023-08-17T11:08:00Z</dcterms:modified>
</cp:coreProperties>
</file>