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4538B" w:rsidRPr="00B4538B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8E5" w:rsidRPr="00F818E5" w:rsidRDefault="007E36A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05.</w:t>
      </w:r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2022                                              </w:t>
      </w:r>
      <w:proofErr w:type="spellStart"/>
      <w:r w:rsidR="00EF6D0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F6D0C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EF6D0C">
        <w:rPr>
          <w:rFonts w:ascii="Times New Roman" w:hAnsi="Times New Roman" w:cs="Times New Roman"/>
          <w:b/>
          <w:bCs/>
          <w:sz w:val="28"/>
          <w:szCs w:val="28"/>
        </w:rPr>
        <w:t>аска</w:t>
      </w:r>
      <w:proofErr w:type="spellEnd"/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E6A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</w:t>
      </w:r>
      <w:r w:rsidR="00B453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ПРОЕКТИРОВАНИЯ МУНИЦИПАЛЬНОГО ОБРАЗОВАНИЯ </w:t>
      </w:r>
      <w:r w:rsidR="00B4538B">
        <w:rPr>
          <w:rFonts w:ascii="Times New Roman" w:hAnsi="Times New Roman" w:cs="Times New Roman"/>
          <w:b/>
          <w:bCs/>
          <w:sz w:val="24"/>
          <w:szCs w:val="24"/>
        </w:rPr>
        <w:t xml:space="preserve">ПАСКИНСКОЕ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СЕЛЬСКОЕ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КИЛЬМЕЗСКОГО</w:t>
      </w:r>
      <w:r w:rsidRPr="00F818E5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992E6A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КИРОВСКОЙ ОБЛАСТИ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Pr="00992E6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9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92E6A">
        <w:rPr>
          <w:rFonts w:ascii="Times New Roman" w:hAnsi="Times New Roman" w:cs="Times New Roman"/>
          <w:sz w:val="24"/>
          <w:szCs w:val="24"/>
        </w:rPr>
        <w:t xml:space="preserve"> района Кировской области администрация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92E6A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8E5">
        <w:rPr>
          <w:rFonts w:ascii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 xml:space="preserve">Утвердить местные </w:t>
      </w:r>
      <w:hyperlink r:id="rId10" w:history="1">
        <w:r w:rsidRPr="00992E6A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992E6A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муниципального образования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Паскинское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8D104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8D1045" w:rsidRPr="00992E6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92E6A">
        <w:rPr>
          <w:rFonts w:ascii="Times New Roman" w:hAnsi="Times New Roman" w:cs="Times New Roman"/>
          <w:sz w:val="24"/>
          <w:szCs w:val="24"/>
        </w:rPr>
        <w:t>Кировской области. Прилагаются.</w:t>
      </w:r>
    </w:p>
    <w:p w:rsidR="00F818E5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правовых актов органом местного самоуправления и на официальном сайте органов местного самоуправления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D1045" w:rsidRPr="00F81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10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градостроительной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утвержденные Нормативы разместить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F818E5" w:rsidRPr="00992E6A" w:rsidRDefault="00F818E5" w:rsidP="00F818E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E6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F818E5" w:rsidRPr="00992E6A" w:rsidRDefault="00F818E5" w:rsidP="00F818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8D1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F818E5" w:rsidRPr="00992E6A" w:rsidRDefault="008D104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</w:t>
      </w:r>
      <w:r w:rsidR="00B453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B4538B">
        <w:rPr>
          <w:rFonts w:ascii="Times New Roman" w:hAnsi="Times New Roman" w:cs="Times New Roman"/>
          <w:sz w:val="24"/>
          <w:szCs w:val="24"/>
        </w:rPr>
        <w:t>И.Таланцева</w:t>
      </w:r>
      <w:proofErr w:type="spellEnd"/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8E5" w:rsidRPr="008D1045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8D1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1045" w:rsidRDefault="008D104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818E5" w:rsidRPr="008D104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045">
        <w:rPr>
          <w:rFonts w:ascii="Times New Roman" w:hAnsi="Times New Roman" w:cs="Times New Roman"/>
          <w:sz w:val="24"/>
          <w:szCs w:val="24"/>
        </w:rPr>
        <w:t xml:space="preserve">от </w:t>
      </w:r>
      <w:r w:rsidR="007E36A5">
        <w:rPr>
          <w:rFonts w:ascii="Times New Roman" w:hAnsi="Times New Roman" w:cs="Times New Roman"/>
          <w:sz w:val="24"/>
          <w:szCs w:val="24"/>
        </w:rPr>
        <w:t>19</w:t>
      </w:r>
      <w:r w:rsidR="008D1045">
        <w:rPr>
          <w:rFonts w:ascii="Times New Roman" w:hAnsi="Times New Roman" w:cs="Times New Roman"/>
          <w:sz w:val="24"/>
          <w:szCs w:val="24"/>
        </w:rPr>
        <w:t>.</w:t>
      </w:r>
      <w:r w:rsidRPr="008D1045">
        <w:rPr>
          <w:rFonts w:ascii="Times New Roman" w:hAnsi="Times New Roman" w:cs="Times New Roman"/>
          <w:sz w:val="24"/>
          <w:szCs w:val="24"/>
        </w:rPr>
        <w:t xml:space="preserve"> </w:t>
      </w:r>
      <w:r w:rsidR="008D1045">
        <w:rPr>
          <w:rFonts w:ascii="Times New Roman" w:hAnsi="Times New Roman" w:cs="Times New Roman"/>
          <w:sz w:val="24"/>
          <w:szCs w:val="24"/>
        </w:rPr>
        <w:t>0</w:t>
      </w:r>
      <w:r w:rsidR="007E36A5">
        <w:rPr>
          <w:rFonts w:ascii="Times New Roman" w:hAnsi="Times New Roman" w:cs="Times New Roman"/>
          <w:sz w:val="24"/>
          <w:szCs w:val="24"/>
        </w:rPr>
        <w:t>5</w:t>
      </w:r>
      <w:r w:rsidRPr="008D1045">
        <w:rPr>
          <w:rFonts w:ascii="Times New Roman" w:hAnsi="Times New Roman" w:cs="Times New Roman"/>
          <w:sz w:val="24"/>
          <w:szCs w:val="24"/>
        </w:rPr>
        <w:t xml:space="preserve"> 202</w:t>
      </w:r>
      <w:r w:rsidR="008D1045">
        <w:rPr>
          <w:rFonts w:ascii="Times New Roman" w:hAnsi="Times New Roman" w:cs="Times New Roman"/>
          <w:sz w:val="24"/>
          <w:szCs w:val="24"/>
        </w:rPr>
        <w:t>2</w:t>
      </w:r>
      <w:r w:rsidRPr="008D1045">
        <w:rPr>
          <w:rFonts w:ascii="Times New Roman" w:hAnsi="Times New Roman" w:cs="Times New Roman"/>
          <w:sz w:val="24"/>
          <w:szCs w:val="24"/>
        </w:rPr>
        <w:t xml:space="preserve"> г. </w:t>
      </w:r>
      <w:r w:rsidR="008D1045">
        <w:rPr>
          <w:rFonts w:ascii="Times New Roman" w:hAnsi="Times New Roman" w:cs="Times New Roman"/>
          <w:sz w:val="24"/>
          <w:szCs w:val="24"/>
        </w:rPr>
        <w:t xml:space="preserve">№ </w:t>
      </w:r>
      <w:r w:rsidR="007E36A5">
        <w:rPr>
          <w:rFonts w:ascii="Times New Roman" w:hAnsi="Times New Roman" w:cs="Times New Roman"/>
          <w:sz w:val="24"/>
          <w:szCs w:val="24"/>
        </w:rPr>
        <w:t>27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МЕСТНЫЕ НОРМАТИВЫ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ПРОЕКТИРОВАНИЯ</w:t>
      </w:r>
    </w:p>
    <w:p w:rsidR="00F818E5" w:rsidRDefault="00B4538B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ПАСКИНСКОГО</w:t>
      </w:r>
      <w:r w:rsidR="00117DF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                        КИЛЬМЕЗСКОГО</w:t>
      </w:r>
      <w:r w:rsidR="00F818E5" w:rsidRPr="00117DF7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117DF7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местные нормативы) подготовлены в соответствии с требованиями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29.4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 от 28.09.2006 N 44-ЗО "О регулировании градостроительной деятельности в Кировской области" (далее - Закон области).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Законом области, населения </w:t>
      </w:r>
      <w:proofErr w:type="spellStart"/>
      <w:r w:rsid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Основная часть (расчетные показатели минимально допустимого уровня обеспеченности объектами, предусмотренными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при подготовке изменений в схему территориального планирования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 Основная часть.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 следует принимать в соответствии с таблицей 1.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Автовокзалы для межмуниципального транспортного сообщения,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следует принимать в соответствии с таблицей 2.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835"/>
        <w:gridCol w:w="2551"/>
      </w:tblGrid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организация, 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дошкольные организации,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метров</w:t>
            </w:r>
          </w:p>
        </w:tc>
      </w:tr>
      <w:tr w:rsidR="00F818E5" w:rsidTr="003C376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 - 2 км пешеходной и 10 км транспортной доступности;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II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ступеней - 4 км пешеходной и 10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Школы-интернаты,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 транспортной доступности</w:t>
            </w:r>
          </w:p>
        </w:tc>
      </w:tr>
      <w:tr w:rsidR="00F818E5" w:rsidTr="003C37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 мест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 места, в том числе: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юных туристов - 4; спортивная школа - 20;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или музыкальная, художественная, хореографическая школа - 12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 Ж к СП 42.13330.2011.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Размеры земельных участков организаций в области образования, не указанных в приложении Ж к СП 42.13330.2011, следует принимать по заданию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Участки детских дошкольных организаций не должны примыкать непосредственно к магистральным улицам.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4.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объект на 5 тыс. жителей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кв. метров общей площади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пользования, кв. м площади пола на 1 тыс.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Комплексы физкультурно-оздоровительных площадок предусматриваются в каждом поселении.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поселениях с числом жителей от 2 до 5 тыс. следует предусматривать один спортивный зал площадью 540 кв. 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к СП 42.13330.2011 или заданием на проектирование.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Расчетные показатели минимально допустимого уровня обеспеченности объектами в области утилизации и переработки бытовых и промышленных отходов.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объектов, относящихся к области утилизации и переработки бытовых и промышленных отходов, и местоположение таких объектов принимаются в соответствии с Генеральной схемой очистки территорий населенных пунктов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117D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17DF7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F7" w:rsidRDefault="00117DF7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Свалки,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&lt;*&gt;.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бытовых и промышленных отходов,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км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 следует принимать в соответствии с таблицей 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</w:p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доступности объектов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 рекреационного назначения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населенного пункта: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площадь озелененных территорий общего пользования, кв. м/человек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населенный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 - 1 час 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залы,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30 - 40 минут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доступности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Административно-деловые объекты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архивы,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 1. Площадь городских парков следует принимать не менее 15 га; парков в жилых районах - не менее 3 га.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доступности парков должно составлять не более 20 минут.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к СП 42.13330.2011 или заданием на проектирование таких объектов.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2.6. Электроснабжение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городского и сельского поселения в области электроснабжения населения установлены с учетом Федерального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марта 2003 г. N 35-ФЗ "Об электроэнергетике".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электрических нагрузок для разных типов застройки следует производить в соответствии с нормами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РД 34.20.185-94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 153-34.20.185-94) и СП 31-110-2003.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показатели электропотребления для проживающего населения, приведенные в таблице 7, установлены на основании приложения Л к СП 42.13330.2016 "СНиП 2.07-89* Градостроительство. Планировка и застройка городских и сельских поселений" и рекомендованы для определения минимальной необходимой мощности объектов электроснабжения.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2835"/>
        <w:gridCol w:w="2551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не оборудован стационарными электроплитами: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городского типа, жилищный фонд в которых 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кондиционеров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кондиционерами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жилищный фонд (без кондиционеров) которых: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стационарными электроплитами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Укрупненные показатели электропотребления приводятся для населенных пунктов городского типа, которыми являются поселки городского типа.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 СП 54.13330.2016.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2.7. Газоснабжение городских и сельских поселений.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строительство новых газораспределительных систем, реконструкцию и развитие действующих газораспределительных систем следует осуществлять в соответствии со схемой газоснабжения, разработанной в составе программы газификации Кировской области, в целях обеспечения предусматриваемого программой уровня газификации жилищно-коммунального хозяйства, промышленных и иных организаций.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Газораспределительная система должна обеспечивать подачу газа потребителям в необходимом объеме и требуемых параметров.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 следует использовать расчетную величину потребления газа на коммунально-бытовые нужды населения и производственные нужды и характеристики планируемых к размещению объектов.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расхода природного газа на нужды населения, которые следует использовать в целях градостроительного проектирования в качестве укрупненных показателей расхода (потребления) природного газа, приведены в таблице 8.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AF" w:rsidRDefault="00407CAF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38B" w:rsidRDefault="00B4538B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расхода газа м3/год на 1 чел.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централизованным горячим водоснабжением)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 и газовым водонагревателем, при отсутствии централизованного горячего водоснабжения)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  <w:tr w:rsidR="00F818E5" w:rsidTr="003C3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(квартира, оборудованная газовой плитой, без централизованного горячего водоснабжения и газового водонагревателя)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Удельные показатели максимальной тепловой нагрузки, расхода газа для различных потребителей следует принимать по нормам СП 124.13330.2012 "Тепловые сети", СП 42-101-2003 "Общие положения по проектированию и строительству газораспределительных систем из металлических и полиэтиленовых труб".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не нормируется.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2.8. Автомобильные дороги местного значения вне границ населенных пунктов в границах муниципального района.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(основные расчетные параметры) автомобильных дорог местного значения вне границ населенных пунктов в границах муниципального района приведены в таблице 9.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2835"/>
        <w:gridCol w:w="2835"/>
      </w:tblGrid>
      <w:tr w:rsidR="00F818E5" w:rsidTr="003C376B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допустимые уровни обеспеченности - основные расчетные параметры для автомобильных дорог</w:t>
            </w:r>
          </w:p>
        </w:tc>
      </w:tr>
      <w:tr w:rsidR="00F818E5" w:rsidTr="003C376B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категории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пунктов, в том числе основные расчетные параметры: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3,5 - 4,5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разделительная полоса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с автодорогами, велосипедными и пешеходными дорожками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 в одном уровне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примыкания в одном уровне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допускаются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наименьший радиус кривых в плане,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продольный уклон,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818E5" w:rsidTr="003C376B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полотна,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автомобильных дорог местного значения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9.1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1304"/>
        <w:gridCol w:w="1531"/>
        <w:gridCol w:w="1417"/>
      </w:tblGrid>
      <w:tr w:rsidR="00F818E5" w:rsidTr="003C376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обеспеченности</w:t>
            </w:r>
          </w:p>
        </w:tc>
      </w:tr>
      <w:tr w:rsidR="00F818E5" w:rsidTr="003C376B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818E5" w:rsidTr="003C376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км/1 км 2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5" w:rsidRDefault="00F818E5" w:rsidP="003C3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Параметры, включая размеры перечисленных элементов улично-дорожной сети, ширину основных улиц и дорог в красных линиях, определяются документами территориального планирования - генеральными планами поселений, входящих в состав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местных нормативах установлены расчетные показатели минимально допустимого уровня обеспеченности объектами местного значения района и расчетные показатели максимально допустимого уровня территориальной доступности таких объектов для населения муниципального района с учетом:</w:t>
      </w:r>
    </w:p>
    <w:p w:rsidR="00B4538B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социально-демографического состава и плотности населения, на территории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3EE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EA4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проживает </w:t>
      </w:r>
      <w:r w:rsidR="00B4538B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 чел.: 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разрабатывающейся стратегии социально-экономического развития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органов местного самоуправления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заинтересованных лиц;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нормативов градостроительного проектирования Кировской области, утвержденных постановлением Правительства Кировской области;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территориального планирования.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Местные нормативы направлены на повышение благоприятных условий жизни населения </w:t>
      </w:r>
      <w:proofErr w:type="spellStart"/>
      <w:r w:rsidR="00B4538B" w:rsidRPr="00B4538B"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E290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6E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района, устойчивое развитие его территорий.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установленных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местных нормативах расчетных показателей минимально допустимого уровня обеспеченности объектами и расчетные показатели максимально допустимого уровня территориальной доступности таких объектов: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транспорта: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образования: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физической культуры и спорта: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утилизации и переработки бытовых и промышленных отходов: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км.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объектов в иных областях:</w:t>
      </w:r>
    </w:p>
    <w:p w:rsidR="00F818E5" w:rsidRDefault="00F818E5" w:rsidP="00F818E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км.</w:t>
      </w: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818E5" w:rsidRPr="00992E6A" w:rsidRDefault="00F818E5" w:rsidP="00F818E5">
      <w:pPr>
        <w:rPr>
          <w:rFonts w:ascii="Times New Roman" w:hAnsi="Times New Roman" w:cs="Times New Roman"/>
          <w:sz w:val="24"/>
          <w:szCs w:val="24"/>
        </w:rPr>
      </w:pPr>
    </w:p>
    <w:p w:rsidR="00847563" w:rsidRDefault="00847563"/>
    <w:sectPr w:rsidR="00847563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B"/>
    <w:rsid w:val="00117DF7"/>
    <w:rsid w:val="00407CAF"/>
    <w:rsid w:val="00665A31"/>
    <w:rsid w:val="006E290B"/>
    <w:rsid w:val="00796B3B"/>
    <w:rsid w:val="007E36A5"/>
    <w:rsid w:val="00847563"/>
    <w:rsid w:val="008D1045"/>
    <w:rsid w:val="00B4538B"/>
    <w:rsid w:val="00C02B63"/>
    <w:rsid w:val="00EA43EE"/>
    <w:rsid w:val="00EF6D0C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525313DB0EA6E1E8BE9F266DD4D7DCCC14EE3253EB6195156F796C7F34DM" TargetMode="External"/><Relationship Id="rId13" Type="http://schemas.openxmlformats.org/officeDocument/2006/relationships/hyperlink" Target="consultantplus://offline/ref=0685A3AFAA3D633EE3288FC5FCFCAB081ABFE95027D91401D80269CA55083BC6B8E36551D933779C1D939823CF7F4021EBF6AA9F5652EFE6uBS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FAB88F69942AA81735AB461C97DDDC6C700A4B58F22D74481AFF9DAE4EDC1CAA2C3C0B314DB9BC727C27FAA0DQ2N" TargetMode="External"/><Relationship Id="rId12" Type="http://schemas.openxmlformats.org/officeDocument/2006/relationships/hyperlink" Target="consultantplus://offline/ref=0685A3AFAA3D633EE32891C8EA90F70119BDB35924D71F578D556F9D0A583D93F8A3630488762A921A90D27288344F20E1uES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1CE01A8B48B22D74481AFF9DAE4EDC1CAA2C3C0B314DB9BC727C27FAA0DQ2N" TargetMode="External"/><Relationship Id="rId11" Type="http://schemas.openxmlformats.org/officeDocument/2006/relationships/hyperlink" Target="consultantplus://offline/ref=0685A3AFAA3D633EE3288FC5FCFCAB081ABFE95027D91401D80269CA55083BC6B8E36551D933779A1D939823CF7F4021EBF6AA9F5652EFE6uBS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85A3AFAA3D633EE3288FC5FCFCAB081BB3EA5525DB1401D80269CA55083BC6AAE33D5DD83A619F1886CE7289u2S8N" TargetMode="External"/><Relationship Id="rId10" Type="http://schemas.openxmlformats.org/officeDocument/2006/relationships/hyperlink" Target="consultantplus://offline/ref=004C550984B9E99E2BC79EF7953337EB399CE5335DB5213130B4EA6E1E8BE9F266DD4D7DDEC116EF2436A8195B43A1C7816A11C8E81A613963A2E283FD4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C550984B9E99E2BC79EF7953337EB399CE5335DBC2C3531B1EA6E1E8BE9F266DD4D7DDEC116EF2436A8185643A1C7816A11C8E81A613963A2E283FD48M" TargetMode="External"/><Relationship Id="rId14" Type="http://schemas.openxmlformats.org/officeDocument/2006/relationships/hyperlink" Target="consultantplus://offline/ref=0685A3AFAA3D633EE3288FC5FCFCAB081ABEEA522CDF1401D80269CA55083BC6AAE33D5DD83A619F1886CE7289u2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10</cp:revision>
  <cp:lastPrinted>2022-05-19T06:17:00Z</cp:lastPrinted>
  <dcterms:created xsi:type="dcterms:W3CDTF">2022-04-04T10:32:00Z</dcterms:created>
  <dcterms:modified xsi:type="dcterms:W3CDTF">2022-05-19T06:18:00Z</dcterms:modified>
</cp:coreProperties>
</file>