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83" w:rsidRDefault="009920A4" w:rsidP="00992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0A4">
        <w:rPr>
          <w:rFonts w:ascii="Times New Roman" w:hAnsi="Times New Roman" w:cs="Times New Roman"/>
          <w:b/>
          <w:sz w:val="32"/>
          <w:szCs w:val="32"/>
        </w:rPr>
        <w:t>Что делать работнику при несчастном случае на производстве</w:t>
      </w:r>
    </w:p>
    <w:p w:rsidR="009920A4" w:rsidRDefault="00A52650" w:rsidP="00A52650">
      <w:pPr>
        <w:rPr>
          <w:rFonts w:ascii="Times New Roman" w:hAnsi="Times New Roman" w:cs="Times New Roman"/>
          <w:sz w:val="28"/>
          <w:szCs w:val="28"/>
        </w:rPr>
      </w:pPr>
      <w:r w:rsidRPr="00A526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 обязан немедленно извещать непосредственного или вышестоящего руководителя о каждом известном ему несчастном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произошедшем на производстве . Это следует из ст. 215 ТК РФ и п.4 Положения о расследовании несчастных случаев.</w:t>
      </w:r>
    </w:p>
    <w:p w:rsidR="00A52650" w:rsidRPr="00A52650" w:rsidRDefault="00A52650" w:rsidP="00BD1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извещения работодателя законодательством не установлен. Вы можете закрепить его в локальном нормативном акте (ч.1 ст. 22 ТК РФ). Если такой акт не принят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 может сообщить вам о несчастном случае в любой форме.</w:t>
      </w:r>
      <w:bookmarkStart w:id="0" w:name="_GoBack"/>
      <w:bookmarkEnd w:id="0"/>
    </w:p>
    <w:sectPr w:rsidR="00A52650" w:rsidRPr="00A5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47"/>
    <w:rsid w:val="00020283"/>
    <w:rsid w:val="001C2164"/>
    <w:rsid w:val="009920A4"/>
    <w:rsid w:val="00A36C47"/>
    <w:rsid w:val="00A52650"/>
    <w:rsid w:val="00A90DD0"/>
    <w:rsid w:val="00BD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5</cp:revision>
  <dcterms:created xsi:type="dcterms:W3CDTF">2022-07-05T06:37:00Z</dcterms:created>
  <dcterms:modified xsi:type="dcterms:W3CDTF">2022-07-05T06:48:00Z</dcterms:modified>
</cp:coreProperties>
</file>