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B" w:rsidRDefault="00A559E5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="009652AB">
        <w:rPr>
          <w:b/>
          <w:bCs/>
          <w:sz w:val="32"/>
          <w:szCs w:val="32"/>
          <w:lang w:eastAsia="ru-RU"/>
        </w:rPr>
        <w:t>ПРОЕКТ</w:t>
      </w: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АДМИНИСТРАЦИЯ                                                            </w:t>
      </w:r>
      <w:r w:rsidR="00A559E5">
        <w:rPr>
          <w:b/>
          <w:bCs/>
          <w:sz w:val="32"/>
          <w:szCs w:val="32"/>
          <w:lang w:eastAsia="ru-RU"/>
        </w:rPr>
        <w:t xml:space="preserve">ПАСКИНСКОГО </w:t>
      </w:r>
      <w:r>
        <w:rPr>
          <w:b/>
          <w:bCs/>
          <w:sz w:val="32"/>
          <w:szCs w:val="32"/>
          <w:lang w:eastAsia="ru-RU"/>
        </w:rPr>
        <w:t>СЕЛЬСКОГО ПОСЕЛЕНИЯ</w:t>
      </w: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1C27FD" w:rsidRDefault="001C27FD" w:rsidP="001C27FD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1C27FD" w:rsidRDefault="001C27FD" w:rsidP="001C27FD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1C27FD" w:rsidRDefault="001C27FD" w:rsidP="001C27FD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Pr="001C27FD">
        <w:rPr>
          <w:color w:val="000000" w:themeColor="text1"/>
          <w:szCs w:val="28"/>
          <w:lang w:eastAsia="ru-RU"/>
        </w:rPr>
        <w:t>0</w:t>
      </w:r>
      <w:r>
        <w:rPr>
          <w:color w:val="000000" w:themeColor="text1"/>
          <w:szCs w:val="28"/>
          <w:lang w:eastAsia="ru-RU"/>
        </w:rPr>
        <w:t>0</w:t>
      </w:r>
      <w:r>
        <w:rPr>
          <w:szCs w:val="28"/>
          <w:lang w:eastAsia="ru-RU"/>
        </w:rPr>
        <w:t>.03.2022                                                                                        № 00</w:t>
      </w:r>
    </w:p>
    <w:p w:rsidR="001C27FD" w:rsidRDefault="00A559E5" w:rsidP="001C27FD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д. </w:t>
      </w:r>
      <w:proofErr w:type="spellStart"/>
      <w:r>
        <w:rPr>
          <w:szCs w:val="28"/>
          <w:lang w:eastAsia="ru-RU"/>
        </w:rPr>
        <w:t>Паска</w:t>
      </w:r>
      <w:proofErr w:type="spellEnd"/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b/>
          <w:szCs w:val="28"/>
        </w:rPr>
        <w:t>Паскинское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области»</w:t>
      </w:r>
    </w:p>
    <w:p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A559E5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Cs w:val="28"/>
        </w:rPr>
        <w:t>Паскинское</w:t>
      </w:r>
      <w:proofErr w:type="spellEnd"/>
      <w:r w:rsidR="002B5A59" w:rsidRPr="002B5A59">
        <w:rPr>
          <w:szCs w:val="28"/>
        </w:rPr>
        <w:t xml:space="preserve"> сельское поселение </w:t>
      </w:r>
      <w:proofErr w:type="spellStart"/>
      <w:r w:rsidR="002B5A59" w:rsidRPr="002B5A59">
        <w:rPr>
          <w:szCs w:val="28"/>
        </w:rPr>
        <w:t>Кильмезского</w:t>
      </w:r>
      <w:proofErr w:type="spellEnd"/>
      <w:r w:rsidR="002B5A59" w:rsidRPr="002B5A59">
        <w:rPr>
          <w:szCs w:val="28"/>
        </w:rPr>
        <w:t xml:space="preserve"> района Кировской области</w:t>
      </w:r>
      <w:r>
        <w:rPr>
          <w:szCs w:val="28"/>
        </w:rPr>
        <w:t>»</w:t>
      </w:r>
      <w:r w:rsidR="002B5A59">
        <w:rPr>
          <w:szCs w:val="28"/>
        </w:rPr>
        <w:t>,</w:t>
      </w:r>
      <w:r>
        <w:rPr>
          <w:szCs w:val="28"/>
        </w:rPr>
        <w:t xml:space="preserve">   согласно  приложению.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 w:rsidR="00A559E5" w:rsidRPr="00A559E5">
        <w:rPr>
          <w:szCs w:val="28"/>
        </w:rPr>
        <w:t>Паскинского</w:t>
      </w:r>
      <w:proofErr w:type="spellEnd"/>
      <w:r w:rsidR="00A559E5" w:rsidRPr="00A559E5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A559E5" w:rsidRDefault="00A559E5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ВРИО главы </w:t>
      </w:r>
      <w:r w:rsidR="001C27FD">
        <w:rPr>
          <w:szCs w:val="28"/>
        </w:rPr>
        <w:t xml:space="preserve"> </w:t>
      </w:r>
      <w:proofErr w:type="spellStart"/>
      <w:r w:rsidRPr="00A559E5">
        <w:rPr>
          <w:szCs w:val="28"/>
        </w:rPr>
        <w:t>Паскинского</w:t>
      </w:r>
      <w:proofErr w:type="spellEnd"/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сельского поселения:                         </w:t>
      </w:r>
      <w:r w:rsidR="00A559E5">
        <w:rPr>
          <w:szCs w:val="28"/>
        </w:rPr>
        <w:t xml:space="preserve">                           </w:t>
      </w:r>
      <w:r>
        <w:rPr>
          <w:szCs w:val="28"/>
        </w:rPr>
        <w:t>Г.</w:t>
      </w:r>
      <w:r w:rsidR="00A559E5">
        <w:rPr>
          <w:szCs w:val="28"/>
        </w:rPr>
        <w:t>И</w:t>
      </w:r>
      <w:r>
        <w:rPr>
          <w:szCs w:val="28"/>
        </w:rPr>
        <w:t xml:space="preserve">. </w:t>
      </w:r>
      <w:proofErr w:type="spellStart"/>
      <w:r w:rsidR="00A559E5">
        <w:rPr>
          <w:szCs w:val="28"/>
        </w:rPr>
        <w:t>Таланцева</w:t>
      </w:r>
      <w:proofErr w:type="spellEnd"/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27FD" w:rsidRDefault="00A559E5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 w:rsidRPr="00A559E5">
        <w:rPr>
          <w:sz w:val="24"/>
          <w:szCs w:val="24"/>
        </w:rPr>
        <w:t>Паскинского</w:t>
      </w:r>
      <w:proofErr w:type="spellEnd"/>
      <w:r w:rsidR="001C27FD">
        <w:rPr>
          <w:sz w:val="24"/>
          <w:szCs w:val="24"/>
        </w:rPr>
        <w:t xml:space="preserve"> сельского поселения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5A59">
        <w:rPr>
          <w:sz w:val="24"/>
          <w:szCs w:val="24"/>
        </w:rPr>
        <w:t>0</w:t>
      </w:r>
      <w:r>
        <w:rPr>
          <w:sz w:val="24"/>
          <w:szCs w:val="24"/>
        </w:rPr>
        <w:t>0.0</w:t>
      </w:r>
      <w:r w:rsidR="002B5A59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2B5A59">
        <w:rPr>
          <w:sz w:val="24"/>
          <w:szCs w:val="24"/>
        </w:rPr>
        <w:t>00</w:t>
      </w:r>
    </w:p>
    <w:p w:rsidR="001C27FD" w:rsidRDefault="001C27FD" w:rsidP="001C2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7FD" w:rsidRPr="002B5A59" w:rsidRDefault="001C27FD" w:rsidP="002B5A59">
      <w:pPr>
        <w:rPr>
          <w:b/>
        </w:rPr>
      </w:pPr>
    </w:p>
    <w:p w:rsidR="001C27FD" w:rsidRPr="002B5A59" w:rsidRDefault="001C27FD" w:rsidP="002B5A59">
      <w:pPr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b/>
          <w:szCs w:val="28"/>
        </w:rPr>
        <w:t>Паскинское</w:t>
      </w:r>
      <w:proofErr w:type="spellEnd"/>
      <w:r w:rsidR="00A559E5">
        <w:rPr>
          <w:b/>
          <w:szCs w:val="28"/>
        </w:rPr>
        <w:t xml:space="preserve"> </w:t>
      </w:r>
      <w:r w:rsidR="002B5A59" w:rsidRPr="002B5A59">
        <w:rPr>
          <w:b/>
          <w:szCs w:val="28"/>
        </w:rPr>
        <w:t xml:space="preserve">сельское поселение </w:t>
      </w:r>
      <w:proofErr w:type="spellStart"/>
      <w:r w:rsidR="002B5A59" w:rsidRPr="002B5A59">
        <w:rPr>
          <w:b/>
          <w:szCs w:val="28"/>
        </w:rPr>
        <w:t>Кильмезского</w:t>
      </w:r>
      <w:proofErr w:type="spellEnd"/>
      <w:r w:rsidR="002B5A59" w:rsidRPr="002B5A59">
        <w:rPr>
          <w:b/>
          <w:szCs w:val="28"/>
        </w:rPr>
        <w:t xml:space="preserve"> района Кировской области</w:t>
      </w:r>
      <w:r w:rsidRPr="002B5A59">
        <w:rPr>
          <w:b/>
        </w:rPr>
        <w:t>»</w:t>
      </w:r>
    </w:p>
    <w:p w:rsidR="001C27FD" w:rsidRDefault="001C27FD" w:rsidP="001C27F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27FD" w:rsidRDefault="001C27FD" w:rsidP="001C27F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 w:val="24"/>
          <w:szCs w:val="24"/>
        </w:rPr>
        <w:t>Паскинское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>
        <w:rPr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центре, формы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1C27FD" w:rsidRP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27.07.2010 № 210-ФЗ              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отношения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Pr="001C27FD">
        <w:rPr>
          <w:rFonts w:ascii="CairoFont-8-0" w:hAnsi="CairoFont-8-0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Pr="001C27FD">
        <w:rPr>
          <w:rFonts w:ascii="CairoFont-8-1" w:hAnsi="CairoFont-8-1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lastRenderedPageBreak/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>
          <w:rPr>
            <w:rStyle w:val="a3"/>
            <w:bCs/>
          </w:rPr>
          <w:t>частях 2</w:t>
        </w:r>
      </w:hyperlink>
      <w:r>
        <w:rPr>
          <w:bCs/>
          <w:sz w:val="24"/>
          <w:szCs w:val="24"/>
        </w:rPr>
        <w:t xml:space="preserve"> и </w:t>
      </w:r>
      <w:hyperlink r:id="rId8" w:history="1">
        <w:r>
          <w:rPr>
            <w:rStyle w:val="a3"/>
            <w:bCs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 том числе в порядке, установленном </w:t>
      </w:r>
      <w:hyperlink r:id="rId9" w:history="1">
        <w:r>
          <w:rPr>
            <w:rStyle w:val="a3"/>
            <w:bCs/>
          </w:rPr>
          <w:t>статьей 15.1</w:t>
        </w:r>
      </w:hyperlink>
      <w:r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C27FD" w:rsidRDefault="001C27FD" w:rsidP="001C27F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Администрация);</w:t>
      </w:r>
    </w:p>
    <w:p w:rsidR="001C27FD" w:rsidRDefault="001C27FD" w:rsidP="001C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информационных стендах в местах предоставления муниципальной услуги;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lastRenderedPageBreak/>
        <w:t>Информация о муниципальной услуге внесена в реестр муниципальных услуг муниципального образования.</w:t>
      </w:r>
    </w:p>
    <w:p w:rsidR="009D4B45" w:rsidRDefault="002B5A59" w:rsidP="009D4B45">
      <w:pPr>
        <w:jc w:val="center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9D4B45" w:rsidRDefault="009D4B45" w:rsidP="009D4B45">
      <w:pPr>
        <w:jc w:val="center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087475" w:rsidRDefault="009D4B45" w:rsidP="009D4B45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 w:val="24"/>
          <w:szCs w:val="24"/>
        </w:rPr>
        <w:t>Паскинское</w:t>
      </w:r>
      <w:proofErr w:type="spellEnd"/>
      <w:r w:rsidR="00A559E5">
        <w:rPr>
          <w:sz w:val="24"/>
          <w:szCs w:val="24"/>
        </w:rPr>
        <w:t xml:space="preserve"> </w:t>
      </w:r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jc w:val="both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lastRenderedPageBreak/>
        <w:t xml:space="preserve">2.3.2.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:rsidR="00726657" w:rsidRDefault="00726657" w:rsidP="00726657">
      <w:pPr>
        <w:jc w:val="center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:rsidR="00B756BF" w:rsidRDefault="00726657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_ДОКУМЕНТЫ"/>
      <w:bookmarkEnd w:id="0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proofErr w:type="spellStart"/>
      <w:r>
        <w:rPr>
          <w:rFonts w:eastAsia="Times New Roman"/>
          <w:sz w:val="24"/>
          <w:szCs w:val="24"/>
          <w:lang w:eastAsia="ru-RU"/>
        </w:rPr>
        <w:t>паенакоплений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1.15.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1.16.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</w:t>
      </w:r>
      <w:r>
        <w:rPr>
          <w:sz w:val="24"/>
          <w:szCs w:val="24"/>
          <w:lang w:eastAsia="ru-RU"/>
        </w:rPr>
        <w:lastRenderedPageBreak/>
        <w:t>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>
        <w:rPr>
          <w:rFonts w:eastAsia="Times New Roman"/>
          <w:sz w:val="24"/>
          <w:szCs w:val="24"/>
          <w:lang w:eastAsia="ru-RU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56BF" w:rsidRDefault="00B756BF" w:rsidP="00B756B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            «Об организации предоставления государственных и муниципальных услуг».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 Указанные документы могут быть представлены в том числе в форме электронного документа.</w:t>
      </w:r>
    </w:p>
    <w:p w:rsidR="00522359" w:rsidRPr="00522359" w:rsidRDefault="00B756BF" w:rsidP="00B756BF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="00A559E5">
        <w:rPr>
          <w:rFonts w:ascii="CairoFont-38-1" w:hAnsi="CairoFont-38-1"/>
          <w:b/>
          <w:color w:val="000000"/>
          <w:sz w:val="24"/>
          <w:szCs w:val="24"/>
        </w:rPr>
        <w:t xml:space="preserve"> 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="00A559E5">
        <w:rPr>
          <w:rFonts w:ascii="CairoFont-38-0" w:hAnsi="CairoFont-38-0"/>
          <w:b/>
          <w:color w:val="000000"/>
          <w:sz w:val="24"/>
          <w:szCs w:val="24"/>
        </w:rPr>
        <w:t xml:space="preserve">    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:rsidR="00522359" w:rsidRDefault="00B756BF" w:rsidP="005223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:rsidR="00522359" w:rsidRDefault="00522359" w:rsidP="00522359">
      <w:pPr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lastRenderedPageBreak/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:rsidR="00B3107F" w:rsidRDefault="00B3107F" w:rsidP="00B3107F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B3107F" w:rsidRDefault="00B3107F" w:rsidP="00B3107F">
      <w:pPr>
        <w:jc w:val="both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:rsidR="00B3107F" w:rsidRDefault="00B3107F" w:rsidP="00B310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B3107F" w:rsidRDefault="00B3107F" w:rsidP="00B3107F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:rsidR="009A5053" w:rsidRDefault="00B3107F" w:rsidP="009A5053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:rsidR="009A5053" w:rsidRPr="009A5053" w:rsidRDefault="009A5053" w:rsidP="009A5053">
      <w:pPr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:rsidR="009A5053" w:rsidRDefault="009A5053" w:rsidP="009A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помещениях,  </w:t>
      </w:r>
      <w:r>
        <w:rPr>
          <w:sz w:val="24"/>
          <w:szCs w:val="24"/>
          <w:lang w:eastAsia="ru-RU"/>
        </w:rPr>
        <w:t>составляет 30 рабочих дней со дня представления документов в Управление, обязанность по представлению которых возложена на заявителя.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1260B8" w:rsidRDefault="001260B8" w:rsidP="001260B8">
      <w:pPr>
        <w:suppressAutoHyphens/>
        <w:autoSpaceDE w:val="0"/>
        <w:spacing w:after="0" w:line="360" w:lineRule="auto"/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lastRenderedPageBreak/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:rsidR="009A5053" w:rsidRDefault="009A5053" w:rsidP="001260B8">
      <w:pPr>
        <w:suppressAutoHyphens/>
        <w:autoSpaceDE w:val="0"/>
        <w:spacing w:after="0" w:line="360" w:lineRule="auto"/>
        <w:jc w:val="both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:rsidR="001260B8" w:rsidRDefault="001260B8" w:rsidP="00126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260B8" w:rsidRDefault="001260B8" w:rsidP="00126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:rsidR="001260B8" w:rsidRDefault="001260B8" w:rsidP="001260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944758" w:rsidRPr="00944758" w:rsidRDefault="001260B8" w:rsidP="00944758">
      <w:pPr>
        <w:pStyle w:val="a4"/>
        <w:jc w:val="both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>2.14. 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60B8" w:rsidRPr="00944758" w:rsidRDefault="001260B8" w:rsidP="00944758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:rsidR="002F29B5" w:rsidRPr="002F29B5" w:rsidRDefault="002F29B5" w:rsidP="002F29B5">
      <w:pPr>
        <w:spacing w:after="0" w:line="360" w:lineRule="auto"/>
        <w:ind w:firstLine="709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беспрепятственный доступ и 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lastRenderedPageBreak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 том числе с использование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креслаколяски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Pr="002F29B5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</w:p>
    <w:p w:rsidR="00B67E11" w:rsidRDefault="00B67E11" w:rsidP="00B67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B67E11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260B8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Pr="00B67E11">
        <w:rPr>
          <w:color w:val="000000"/>
          <w:sz w:val="24"/>
          <w:szCs w:val="24"/>
        </w:rPr>
        <w:br/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 xml:space="preserve">предоставления муниципальной услуги в </w:t>
      </w:r>
      <w:proofErr w:type="spellStart"/>
      <w:r w:rsidRPr="00B67E11">
        <w:rPr>
          <w:color w:val="000000"/>
          <w:sz w:val="24"/>
          <w:szCs w:val="24"/>
        </w:rPr>
        <w:t>информационнотелекоммуникационных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сетях общего пользования (в том числе в сети</w:t>
      </w:r>
      <w:r w:rsidRPr="00B67E11">
        <w:rPr>
          <w:color w:val="000000"/>
          <w:sz w:val="24"/>
          <w:szCs w:val="24"/>
        </w:rPr>
        <w:br/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Pr="00B67E11">
        <w:rPr>
          <w:color w:val="000000"/>
          <w:sz w:val="24"/>
          <w:szCs w:val="24"/>
        </w:rPr>
        <w:br/>
        <w:t>муниципальной услуги с помощью ЕПГУ;</w:t>
      </w:r>
      <w:r w:rsidRPr="00B67E11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Pr="00B67E11">
        <w:rPr>
          <w:color w:val="000000"/>
          <w:sz w:val="24"/>
          <w:szCs w:val="24"/>
        </w:rPr>
        <w:br/>
        <w:t xml:space="preserve">(муниципальной) услуги, в том числе с использованием </w:t>
      </w:r>
      <w:proofErr w:type="spellStart"/>
      <w:r w:rsidRPr="00B67E11">
        <w:rPr>
          <w:color w:val="000000"/>
          <w:sz w:val="24"/>
          <w:szCs w:val="24"/>
        </w:rPr>
        <w:t>информационнокоммуникационных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технологий.</w:t>
      </w:r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Pr="00B67E11">
        <w:rPr>
          <w:color w:val="000000"/>
          <w:sz w:val="24"/>
          <w:szCs w:val="24"/>
        </w:rPr>
        <w:br/>
      </w:r>
      <w:r w:rsidRPr="00B67E11">
        <w:rPr>
          <w:color w:val="000000"/>
          <w:sz w:val="24"/>
          <w:szCs w:val="24"/>
        </w:rPr>
        <w:lastRenderedPageBreak/>
        <w:t>соответствии со стандартом ее предоставления, установленным настоящим</w:t>
      </w:r>
      <w:r w:rsidRPr="00B67E11">
        <w:rPr>
          <w:color w:val="000000"/>
          <w:sz w:val="24"/>
          <w:szCs w:val="24"/>
        </w:rPr>
        <w:br/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  <w:t>муниципально</w:t>
      </w:r>
      <w:r>
        <w:rPr>
          <w:color w:val="000000"/>
          <w:sz w:val="24"/>
          <w:szCs w:val="24"/>
        </w:rPr>
        <w:t>й</w:t>
      </w:r>
      <w:r w:rsidR="00A559E5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услуги;</w:t>
      </w:r>
      <w:proofErr w:type="gramEnd"/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  <w:proofErr w:type="gramEnd"/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9249A" w:rsidRDefault="00B9249A" w:rsidP="00B9249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:rsidR="00B9249A" w:rsidRDefault="00B9249A" w:rsidP="00B9249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с использованием Единого портала, портала Кировской области мониторинга хода предоставления муниципальной услуги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:rsidR="00B9249A" w:rsidRDefault="00B9249A" w:rsidP="00B9249A">
      <w:pPr>
        <w:suppressAutoHyphens/>
        <w:autoSpaceDE w:val="0"/>
        <w:spacing w:after="0" w:line="360" w:lineRule="auto"/>
        <w:jc w:val="center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:rsidR="00B67E11" w:rsidRDefault="00B9249A" w:rsidP="00B9249A">
      <w:pPr>
        <w:suppressAutoHyphens/>
        <w:autoSpaceDE w:val="0"/>
        <w:spacing w:after="0" w:line="36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получение сведений посредством Федеральной 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тщательно проверяет представленные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 инициативе.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</w:t>
      </w:r>
      <w:r>
        <w:rPr>
          <w:rFonts w:eastAsia="Times New Roman"/>
          <w:sz w:val="24"/>
          <w:szCs w:val="24"/>
          <w:lang w:eastAsia="ru-RU"/>
        </w:rPr>
        <w:lastRenderedPageBreak/>
        <w:t>его малоимущим, запрашивает у заявителя его согласие на проверку представленных сведений;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признании (отказе в признании) заявителя малоимущим;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Максимальный срок выполнения действий не может превышать тридцать рабочих дней со дня представления заявления и документов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3.5. Порядок осуществления административных процедур (действий)в электронной форме, в том числе с использованием Единого портала, портала Кировской области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Информация о муниципальной услуге размещается на Едином портале, портале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lastRenderedPageBreak/>
        <w:t>3.6. Описание административных процедур (действий) выполняемых многофункциональными центрами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Заявления и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43046B" w:rsidRDefault="0043046B" w:rsidP="004304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 удостоверяющий личность заявителя либо его представителя;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ключа проверки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 использованием квалифицированного сертификата лица, подписавшего заявление и прилагаемые к нему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lastRenderedPageBreak/>
        <w:t>3.7. Особенности выполнения административных процедур (действий) в многофункциональном центре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:rsidR="0043046B" w:rsidRDefault="0043046B" w:rsidP="0043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>признании нуждающимся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:rsidR="0043046B" w:rsidRDefault="0043046B" w:rsidP="0043046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4.1. Порядок осуществления текущего контроля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43046B" w:rsidRDefault="0043046B" w:rsidP="004304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4.2.3. Проверки могут быть плановыми и внеплановыми.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43046B" w:rsidRDefault="0043046B" w:rsidP="0043046B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3046B" w:rsidRDefault="0043046B" w:rsidP="00430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9249A" w:rsidRDefault="0043046B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t>V</w:t>
      </w:r>
      <w:r w:rsidRPr="0043046B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  <w:t>5.1. 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Pr="0043046B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Pr="0043046B">
        <w:rPr>
          <w:color w:val="000000"/>
          <w:sz w:val="24"/>
          <w:szCs w:val="24"/>
        </w:rPr>
        <w:br/>
        <w:t>муниципальной услуги в досудебном (внесудебном) порядке</w:t>
      </w:r>
      <w:r w:rsidRPr="0043046B">
        <w:rPr>
          <w:color w:val="000000"/>
          <w:sz w:val="24"/>
          <w:szCs w:val="24"/>
        </w:rPr>
        <w:br/>
        <w:t>(далее – жалоба).</w:t>
      </w:r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>5.2. 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r w:rsidRPr="0043046B">
        <w:rPr>
          <w:color w:val="000000"/>
          <w:sz w:val="24"/>
          <w:szCs w:val="24"/>
        </w:rPr>
        <w:br/>
        <w:t>в вышестоящий орган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(бездействие) многофункционального центра.</w:t>
      </w:r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Pr="0043046B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43046B">
        <w:rPr>
          <w:color w:val="000000"/>
          <w:sz w:val="24"/>
          <w:szCs w:val="24"/>
        </w:rPr>
        <w:br/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43046B">
        <w:rPr>
          <w:color w:val="000000"/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Pr="0043046B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Pr="0043046B">
        <w:rPr>
          <w:color w:val="000000"/>
          <w:sz w:val="24"/>
          <w:szCs w:val="24"/>
        </w:rPr>
        <w:br/>
        <w:t>(представителем).</w:t>
      </w:r>
      <w:r w:rsidRPr="0043046B">
        <w:rPr>
          <w:color w:val="000000"/>
          <w:sz w:val="24"/>
          <w:szCs w:val="24"/>
        </w:rPr>
        <w:br/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Pr="0043046B">
        <w:rPr>
          <w:color w:val="000000"/>
          <w:sz w:val="24"/>
          <w:szCs w:val="24"/>
        </w:rPr>
        <w:br/>
        <w:t>многофункциональными центрами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Pr="0043046B">
        <w:rPr>
          <w:color w:val="000000"/>
          <w:sz w:val="24"/>
          <w:szCs w:val="24"/>
        </w:rPr>
        <w:br/>
        <w:t>консультирование заявителей о порядке предоставления (муниципальной) услуги в многофункциональном центре;</w:t>
      </w:r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Pr="0043046B">
        <w:rPr>
          <w:color w:val="000000"/>
          <w:sz w:val="24"/>
          <w:szCs w:val="24"/>
        </w:rPr>
        <w:br/>
        <w:t>результатам предоставления (муниципальной) услуги а также</w:t>
      </w:r>
      <w:r w:rsidRPr="0043046B">
        <w:rPr>
          <w:color w:val="000000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Pr="0043046B">
        <w:rPr>
          <w:color w:val="000000"/>
          <w:sz w:val="24"/>
          <w:szCs w:val="24"/>
        </w:rPr>
        <w:br/>
        <w:t>ФЗ.</w:t>
      </w:r>
      <w:r w:rsidRPr="0043046B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Pr="0043046B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43046B">
        <w:rPr>
          <w:color w:val="000000"/>
          <w:sz w:val="24"/>
          <w:szCs w:val="24"/>
        </w:rPr>
        <w:br/>
        <w:t>многофункционального центра, принявшего телефонный звонок.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Pr="0043046B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время, работник многофункционального центра, осуществляющий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  <w:t>При консультировании по письменным обращениям заявителей ответ</w:t>
      </w:r>
      <w:r w:rsidRPr="0043046B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Pr="0043046B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Pr="0043046B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Pr="0043046B">
        <w:rPr>
          <w:color w:val="000000"/>
          <w:sz w:val="24"/>
          <w:szCs w:val="24"/>
        </w:rPr>
        <w:br/>
        <w:t>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письменной форме.</w:t>
      </w:r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6.3. 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результатов оказания услуги через</w:t>
      </w:r>
      <w:r w:rsidRPr="0043046B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Pr="0043046B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Pr="0043046B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Pr="0043046B">
        <w:rPr>
          <w:color w:val="000000"/>
          <w:sz w:val="24"/>
          <w:szCs w:val="24"/>
        </w:rPr>
        <w:br/>
        <w:t>обращения, либо по предварительной записи.</w:t>
      </w:r>
      <w:r w:rsidRPr="0043046B">
        <w:rPr>
          <w:color w:val="000000"/>
          <w:sz w:val="24"/>
          <w:szCs w:val="24"/>
        </w:rPr>
        <w:br/>
      </w: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Pr="009652AB" w:rsidRDefault="002B45DF" w:rsidP="002B45DF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1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 xml:space="preserve">к административному регламенту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:rsidR="002B45DF" w:rsidRPr="009652AB" w:rsidRDefault="00A559E5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A559E5">
        <w:rPr>
          <w:sz w:val="22"/>
        </w:rPr>
        <w:t>Паскинского</w:t>
      </w:r>
      <w:proofErr w:type="spellEnd"/>
      <w:r w:rsidR="002B45DF" w:rsidRPr="009652AB">
        <w:rPr>
          <w:sz w:val="22"/>
        </w:rPr>
        <w:t xml:space="preserve"> сельского поселения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9652AB">
        <w:rPr>
          <w:sz w:val="22"/>
        </w:rPr>
        <w:t>Кильмезского</w:t>
      </w:r>
      <w:proofErr w:type="spellEnd"/>
      <w:r w:rsidRPr="009652AB">
        <w:rPr>
          <w:sz w:val="22"/>
        </w:rPr>
        <w:t xml:space="preserve"> района Кировской области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нуждающимся в предоставлении жилого помещения, 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2. Члены семьи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p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:rsidTr="002B45DF">
        <w:tc>
          <w:tcPr>
            <w:tcW w:w="2660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2B45DF" w:rsidRPr="009652AB" w:rsidTr="002B45DF">
        <w:tc>
          <w:tcPr>
            <w:tcW w:w="2660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  <w:bookmarkStart w:id="6" w:name="_GoBack"/>
      <w:bookmarkEnd w:id="6"/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C"/>
    <w:rsid w:val="00002339"/>
    <w:rsid w:val="00087475"/>
    <w:rsid w:val="001260B8"/>
    <w:rsid w:val="001C27FD"/>
    <w:rsid w:val="002B45DF"/>
    <w:rsid w:val="002B5A59"/>
    <w:rsid w:val="002F29B5"/>
    <w:rsid w:val="00341F8A"/>
    <w:rsid w:val="0043046B"/>
    <w:rsid w:val="00522359"/>
    <w:rsid w:val="00726657"/>
    <w:rsid w:val="007E4D6B"/>
    <w:rsid w:val="00944758"/>
    <w:rsid w:val="00950A59"/>
    <w:rsid w:val="009652AB"/>
    <w:rsid w:val="009A5053"/>
    <w:rsid w:val="009D4B45"/>
    <w:rsid w:val="00A559E5"/>
    <w:rsid w:val="00B3107F"/>
    <w:rsid w:val="00B67E11"/>
    <w:rsid w:val="00B756BF"/>
    <w:rsid w:val="00B9249A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766F69BF0X6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BD0F53AC6DD3B7E053D4A2439701FD8F34B2CDF4F60AD129EFFE2749F07B8037CD1E766F69BF0X6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D0F53AC6DD3B7E053D4A2439701FD8F34B2CDF4F60AD129EFFE2749F07B8037CD1E462XF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9319</Words>
  <Characters>53120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6</cp:revision>
  <cp:lastPrinted>2022-03-14T08:26:00Z</cp:lastPrinted>
  <dcterms:created xsi:type="dcterms:W3CDTF">2022-03-14T03:45:00Z</dcterms:created>
  <dcterms:modified xsi:type="dcterms:W3CDTF">2022-04-01T12:55:00Z</dcterms:modified>
</cp:coreProperties>
</file>